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720" w:lineRule="auto"/>
        <w:ind w:left="1481" w:hanging="1482" w:hangingChars="500"/>
        <w:rPr>
          <w:rFonts w:ascii="华文楷体" w:hAnsi="华文楷体" w:eastAsia="华文楷体"/>
          <w:b/>
          <w:sz w:val="30"/>
          <w:szCs w:val="30"/>
        </w:rPr>
      </w:pPr>
      <w:r>
        <w:rPr>
          <w:rFonts w:hint="eastAsia" w:ascii="华文楷体" w:hAnsi="华文楷体" w:eastAsia="华文楷体"/>
          <w:b/>
          <w:spacing w:val="-2"/>
          <w:kern w:val="10"/>
          <w:sz w:val="30"/>
          <w:szCs w:val="30"/>
        </w:rPr>
        <w:t>项目名称：重庆</w:t>
      </w:r>
      <w:r>
        <w:rPr>
          <w:rFonts w:hint="eastAsia" w:ascii="华文楷体" w:hAnsi="华文楷体" w:eastAsia="华文楷体"/>
          <w:b/>
          <w:sz w:val="30"/>
          <w:szCs w:val="30"/>
        </w:rPr>
        <w:t>机电股份有限公司闲置设备及存货类物资公开比价处置</w:t>
      </w:r>
    </w:p>
    <w:p>
      <w:pPr>
        <w:pStyle w:val="6"/>
        <w:spacing w:line="720" w:lineRule="auto"/>
        <w:rPr>
          <w:rFonts w:hint="eastAsia" w:ascii="华文楷体" w:hAnsi="华文楷体" w:eastAsia="华文楷体"/>
          <w:b/>
          <w:kern w:val="10"/>
          <w:sz w:val="48"/>
          <w:lang w:val="en-US" w:eastAsia="zh-CN"/>
        </w:rPr>
      </w:pPr>
      <w:r>
        <w:rPr>
          <w:rFonts w:hint="eastAsia" w:ascii="华文楷体" w:hAnsi="华文楷体" w:eastAsia="华文楷体"/>
          <w:b/>
          <w:spacing w:val="-2"/>
          <w:kern w:val="10"/>
          <w:sz w:val="30"/>
          <w:szCs w:val="30"/>
        </w:rPr>
        <w:t>项目编号：</w:t>
      </w:r>
      <w:r>
        <w:rPr>
          <w:rFonts w:ascii="华文楷体" w:hAnsi="华文楷体" w:eastAsia="华文楷体"/>
          <w:b/>
          <w:spacing w:val="-2"/>
          <w:kern w:val="10"/>
          <w:sz w:val="30"/>
          <w:szCs w:val="30"/>
        </w:rPr>
        <w:t>SPWZ20</w:t>
      </w:r>
      <w:r>
        <w:rPr>
          <w:rFonts w:hint="eastAsia" w:ascii="华文楷体" w:hAnsi="华文楷体" w:eastAsia="华文楷体"/>
          <w:b/>
          <w:spacing w:val="-2"/>
          <w:kern w:val="10"/>
          <w:sz w:val="30"/>
          <w:szCs w:val="30"/>
        </w:rPr>
        <w:t>2</w:t>
      </w:r>
      <w:r>
        <w:rPr>
          <w:rFonts w:hint="eastAsia" w:ascii="华文楷体" w:hAnsi="华文楷体" w:eastAsia="华文楷体"/>
          <w:b/>
          <w:spacing w:val="-2"/>
          <w:kern w:val="10"/>
          <w:sz w:val="30"/>
          <w:szCs w:val="30"/>
          <w:lang w:val="en-US" w:eastAsia="zh-CN"/>
        </w:rPr>
        <w:t>1</w:t>
      </w:r>
      <w:r>
        <w:rPr>
          <w:rFonts w:hint="eastAsia" w:ascii="华文楷体" w:hAnsi="华文楷体" w:eastAsia="华文楷体"/>
          <w:b/>
          <w:spacing w:val="-2"/>
          <w:kern w:val="10"/>
          <w:sz w:val="30"/>
          <w:szCs w:val="30"/>
        </w:rPr>
        <w:t>-</w:t>
      </w:r>
      <w:r>
        <w:rPr>
          <w:rFonts w:hint="eastAsia" w:ascii="华文楷体" w:hAnsi="华文楷体" w:eastAsia="华文楷体"/>
          <w:b/>
          <w:spacing w:val="-2"/>
          <w:kern w:val="10"/>
          <w:sz w:val="30"/>
          <w:szCs w:val="30"/>
          <w:lang w:val="en-US" w:eastAsia="zh-CN"/>
        </w:rPr>
        <w:t>07</w:t>
      </w:r>
      <w:r>
        <w:rPr>
          <w:rFonts w:hint="eastAsia" w:ascii="华文楷体" w:hAnsi="华文楷体" w:eastAsia="华文楷体"/>
          <w:b/>
          <w:spacing w:val="-2"/>
          <w:kern w:val="10"/>
          <w:sz w:val="30"/>
          <w:szCs w:val="30"/>
        </w:rPr>
        <w:t>-0</w:t>
      </w:r>
      <w:r>
        <w:rPr>
          <w:rFonts w:hint="eastAsia" w:ascii="华文楷体" w:hAnsi="华文楷体" w:eastAsia="华文楷体"/>
          <w:b/>
          <w:spacing w:val="-2"/>
          <w:kern w:val="10"/>
          <w:sz w:val="30"/>
          <w:szCs w:val="30"/>
          <w:lang w:val="en-US" w:eastAsia="zh-CN"/>
        </w:rPr>
        <w:t>6</w:t>
      </w:r>
    </w:p>
    <w:p>
      <w:pPr>
        <w:pStyle w:val="6"/>
        <w:spacing w:line="800" w:lineRule="exact"/>
        <w:jc w:val="center"/>
        <w:rPr>
          <w:rFonts w:ascii="华文楷体" w:hAnsi="华文楷体" w:eastAsia="华文楷体"/>
          <w:b/>
          <w:kern w:val="10"/>
          <w:sz w:val="48"/>
        </w:rPr>
      </w:pPr>
    </w:p>
    <w:p>
      <w:pPr>
        <w:pStyle w:val="6"/>
        <w:spacing w:line="800" w:lineRule="exact"/>
        <w:jc w:val="center"/>
        <w:rPr>
          <w:rFonts w:ascii="华文楷体" w:hAnsi="华文楷体" w:eastAsia="华文楷体"/>
          <w:b/>
          <w:kern w:val="10"/>
          <w:sz w:val="48"/>
        </w:rPr>
      </w:pPr>
    </w:p>
    <w:p>
      <w:pPr>
        <w:jc w:val="center"/>
        <w:rPr>
          <w:rFonts w:ascii="华文楷体" w:hAnsi="华文楷体" w:eastAsia="华文楷体"/>
          <w:b/>
          <w:spacing w:val="60"/>
          <w:sz w:val="84"/>
          <w:szCs w:val="84"/>
        </w:rPr>
      </w:pPr>
    </w:p>
    <w:p>
      <w:pPr>
        <w:jc w:val="center"/>
        <w:rPr>
          <w:rFonts w:ascii="华文楷体" w:hAnsi="华文楷体" w:eastAsia="华文楷体"/>
          <w:b/>
          <w:spacing w:val="60"/>
          <w:sz w:val="84"/>
          <w:szCs w:val="84"/>
        </w:rPr>
      </w:pPr>
      <w:r>
        <w:rPr>
          <w:rFonts w:hint="eastAsia" w:ascii="华文楷体" w:hAnsi="华文楷体" w:eastAsia="华文楷体"/>
          <w:b/>
          <w:spacing w:val="60"/>
          <w:sz w:val="84"/>
          <w:szCs w:val="84"/>
        </w:rPr>
        <w:t>比价处置文件</w:t>
      </w:r>
    </w:p>
    <w:p>
      <w:pPr>
        <w:jc w:val="cente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spacing w:line="520" w:lineRule="exact"/>
        <w:rPr>
          <w:rFonts w:ascii="华文楷体" w:hAnsi="华文楷体" w:eastAsia="华文楷体"/>
          <w:b/>
          <w:sz w:val="36"/>
        </w:rPr>
      </w:pPr>
    </w:p>
    <w:p>
      <w:pPr>
        <w:spacing w:line="720" w:lineRule="auto"/>
        <w:ind w:left="315" w:leftChars="150" w:firstLine="115" w:firstLineChars="32"/>
        <w:jc w:val="center"/>
        <w:rPr>
          <w:rFonts w:ascii="华文楷体" w:hAnsi="华文楷体" w:eastAsia="华文楷体"/>
          <w:b/>
          <w:sz w:val="36"/>
          <w:szCs w:val="36"/>
          <w:u w:val="single"/>
        </w:rPr>
      </w:pPr>
      <w:r>
        <w:rPr>
          <w:rFonts w:hint="eastAsia" w:ascii="华文楷体" w:hAnsi="华文楷体" w:eastAsia="华文楷体"/>
          <w:b/>
          <w:sz w:val="36"/>
          <w:szCs w:val="36"/>
        </w:rPr>
        <w:t>比价人：</w:t>
      </w:r>
      <w:r>
        <w:rPr>
          <w:rFonts w:hint="eastAsia" w:ascii="华文楷体" w:hAnsi="华文楷体" w:eastAsia="华文楷体"/>
          <w:b/>
          <w:sz w:val="36"/>
          <w:szCs w:val="36"/>
          <w:u w:val="single"/>
        </w:rPr>
        <w:t>重庆盛普物资有限公司</w:t>
      </w:r>
      <w:r>
        <w:rPr>
          <w:rFonts w:hint="eastAsia" w:ascii="华文楷体" w:hAnsi="华文楷体" w:eastAsia="华文楷体"/>
          <w:b/>
          <w:sz w:val="36"/>
          <w:szCs w:val="36"/>
        </w:rPr>
        <w:t>（盖章）</w:t>
      </w:r>
    </w:p>
    <w:p>
      <w:pPr>
        <w:pStyle w:val="6"/>
        <w:jc w:val="center"/>
        <w:rPr>
          <w:rFonts w:ascii="华文楷体" w:hAnsi="华文楷体" w:eastAsia="华文楷体"/>
          <w:b/>
          <w:sz w:val="36"/>
          <w:szCs w:val="36"/>
        </w:rPr>
      </w:pPr>
      <w:r>
        <w:rPr>
          <w:rFonts w:hint="eastAsia" w:ascii="华文楷体" w:hAnsi="华文楷体" w:eastAsia="华文楷体"/>
          <w:b/>
          <w:sz w:val="36"/>
          <w:szCs w:val="36"/>
        </w:rPr>
        <w:t>202</w:t>
      </w:r>
      <w:r>
        <w:rPr>
          <w:rFonts w:hint="eastAsia" w:ascii="华文楷体" w:hAnsi="华文楷体" w:eastAsia="华文楷体"/>
          <w:b/>
          <w:sz w:val="36"/>
          <w:szCs w:val="36"/>
          <w:lang w:val="en-US" w:eastAsia="zh-CN"/>
        </w:rPr>
        <w:t>1</w:t>
      </w:r>
      <w:r>
        <w:rPr>
          <w:rFonts w:hint="eastAsia" w:ascii="华文楷体" w:hAnsi="华文楷体" w:eastAsia="华文楷体"/>
          <w:b/>
          <w:sz w:val="36"/>
          <w:szCs w:val="36"/>
        </w:rPr>
        <w:t>年</w:t>
      </w:r>
      <w:r>
        <w:rPr>
          <w:rFonts w:hint="eastAsia" w:ascii="华文楷体" w:hAnsi="华文楷体" w:eastAsia="华文楷体"/>
          <w:b/>
          <w:sz w:val="36"/>
          <w:szCs w:val="36"/>
          <w:lang w:val="en-US" w:eastAsia="zh-CN"/>
        </w:rPr>
        <w:t>7</w:t>
      </w:r>
      <w:r>
        <w:rPr>
          <w:rFonts w:hint="eastAsia" w:ascii="华文楷体" w:hAnsi="华文楷体" w:eastAsia="华文楷体"/>
          <w:b/>
          <w:sz w:val="36"/>
          <w:szCs w:val="36"/>
        </w:rPr>
        <w:t>月</w:t>
      </w:r>
      <w:r>
        <w:rPr>
          <w:rFonts w:hint="eastAsia" w:ascii="华文楷体" w:hAnsi="华文楷体" w:eastAsia="华文楷体"/>
          <w:b/>
          <w:sz w:val="36"/>
          <w:szCs w:val="36"/>
          <w:lang w:val="en-US" w:eastAsia="zh-CN"/>
        </w:rPr>
        <w:t>14</w:t>
      </w:r>
      <w:r>
        <w:rPr>
          <w:rFonts w:hint="eastAsia" w:ascii="华文楷体" w:hAnsi="华文楷体" w:eastAsia="华文楷体"/>
          <w:b/>
          <w:sz w:val="36"/>
          <w:szCs w:val="36"/>
        </w:rPr>
        <w:t>日</w:t>
      </w:r>
    </w:p>
    <w:p>
      <w:pPr>
        <w:rPr>
          <w:rFonts w:ascii="华文楷体" w:hAnsi="华文楷体" w:eastAsia="华文楷体"/>
        </w:rPr>
      </w:pPr>
    </w:p>
    <w:p>
      <w:pPr>
        <w:spacing w:line="620" w:lineRule="exact"/>
        <w:rPr>
          <w:rFonts w:ascii="华文楷体" w:hAnsi="华文楷体" w:eastAsia="华文楷体"/>
          <w:sz w:val="28"/>
          <w:szCs w:val="28"/>
        </w:rPr>
      </w:pPr>
    </w:p>
    <w:p>
      <w:pPr>
        <w:jc w:val="center"/>
        <w:rPr>
          <w:rFonts w:ascii="华文楷体" w:hAnsi="华文楷体" w:eastAsia="华文楷体"/>
          <w:b/>
          <w:sz w:val="84"/>
          <w:szCs w:val="84"/>
        </w:rPr>
      </w:pPr>
      <w:r>
        <w:rPr>
          <w:rFonts w:hint="eastAsia" w:ascii="华文楷体" w:hAnsi="华文楷体" w:eastAsia="华文楷体"/>
          <w:b/>
          <w:sz w:val="84"/>
          <w:szCs w:val="84"/>
        </w:rPr>
        <w:t>目录</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第一部分</w:t>
      </w:r>
      <w:r>
        <w:rPr>
          <w:rFonts w:ascii="华文楷体" w:hAnsi="华文楷体" w:eastAsia="华文楷体"/>
          <w:b/>
          <w:sz w:val="36"/>
          <w:szCs w:val="36"/>
        </w:rPr>
        <w:t xml:space="preserve">  ……………………</w:t>
      </w:r>
      <w:r>
        <w:rPr>
          <w:rFonts w:hint="eastAsia" w:ascii="华文楷体" w:hAnsi="华文楷体" w:eastAsia="华文楷体"/>
          <w:b/>
          <w:sz w:val="36"/>
          <w:szCs w:val="36"/>
        </w:rPr>
        <w:t>投标人须知</w:t>
      </w:r>
    </w:p>
    <w:p>
      <w:pPr>
        <w:spacing w:line="900" w:lineRule="exact"/>
        <w:ind w:left="315" w:leftChars="150" w:firstLine="961" w:firstLineChars="3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1</w:t>
      </w:r>
      <w:r>
        <w:rPr>
          <w:rFonts w:hint="eastAsia" w:ascii="华文楷体" w:hAnsi="华文楷体" w:eastAsia="华文楷体"/>
          <w:b/>
          <w:sz w:val="32"/>
          <w:szCs w:val="32"/>
        </w:rPr>
        <w:t>………………《投标人须知前附表》</w:t>
      </w:r>
    </w:p>
    <w:p>
      <w:pPr>
        <w:spacing w:line="900" w:lineRule="exact"/>
        <w:ind w:firstLine="705"/>
        <w:rPr>
          <w:rFonts w:ascii="华文楷体" w:hAnsi="华文楷体" w:eastAsia="华文楷体"/>
          <w:b/>
          <w:sz w:val="36"/>
          <w:szCs w:val="36"/>
        </w:rPr>
      </w:pPr>
      <w:r>
        <w:rPr>
          <w:rFonts w:hint="eastAsia" w:ascii="华文楷体" w:hAnsi="华文楷体" w:eastAsia="华文楷体"/>
          <w:b/>
          <w:sz w:val="36"/>
          <w:szCs w:val="36"/>
        </w:rPr>
        <w:t>第二部分</w:t>
      </w:r>
      <w:r>
        <w:rPr>
          <w:rFonts w:ascii="华文楷体" w:hAnsi="华文楷体" w:eastAsia="华文楷体"/>
          <w:b/>
          <w:sz w:val="36"/>
          <w:szCs w:val="36"/>
        </w:rPr>
        <w:t xml:space="preserve"> …………………………</w:t>
      </w:r>
      <w:r>
        <w:rPr>
          <w:rFonts w:hint="eastAsia" w:ascii="华文楷体" w:hAnsi="华文楷体" w:eastAsia="华文楷体"/>
          <w:b/>
          <w:sz w:val="36"/>
          <w:szCs w:val="36"/>
        </w:rPr>
        <w:t>评标办法</w:t>
      </w:r>
    </w:p>
    <w:p>
      <w:pPr>
        <w:spacing w:line="900" w:lineRule="exact"/>
        <w:ind w:firstLine="721" w:firstLineChars="200"/>
        <w:rPr>
          <w:rFonts w:ascii="华文楷体" w:hAnsi="华文楷体" w:eastAsia="华文楷体"/>
          <w:b/>
          <w:sz w:val="36"/>
          <w:szCs w:val="36"/>
        </w:rPr>
      </w:pPr>
      <w:r>
        <w:rPr>
          <w:rFonts w:hint="eastAsia" w:ascii="华文楷体" w:hAnsi="华文楷体" w:eastAsia="华文楷体"/>
          <w:b/>
          <w:sz w:val="36"/>
          <w:szCs w:val="36"/>
        </w:rPr>
        <w:t>第三部分</w:t>
      </w:r>
      <w:r>
        <w:rPr>
          <w:rFonts w:ascii="华文楷体" w:hAnsi="华文楷体" w:eastAsia="华文楷体"/>
          <w:b/>
          <w:sz w:val="36"/>
          <w:szCs w:val="36"/>
        </w:rPr>
        <w:t>…………………………</w:t>
      </w:r>
      <w:r>
        <w:rPr>
          <w:rFonts w:hint="eastAsia" w:ascii="华文楷体" w:hAnsi="华文楷体" w:eastAsia="华文楷体"/>
          <w:b/>
          <w:sz w:val="36"/>
          <w:szCs w:val="36"/>
        </w:rPr>
        <w:t>执行要求</w:t>
      </w:r>
    </w:p>
    <w:p>
      <w:pPr>
        <w:spacing w:line="900" w:lineRule="exact"/>
        <w:ind w:firstLine="721" w:firstLineChars="200"/>
        <w:rPr>
          <w:rFonts w:ascii="华文楷体" w:hAnsi="华文楷体" w:eastAsia="华文楷体"/>
          <w:b/>
          <w:sz w:val="36"/>
          <w:szCs w:val="36"/>
        </w:rPr>
      </w:pPr>
      <w:r>
        <w:rPr>
          <w:rFonts w:hint="eastAsia" w:ascii="华文楷体" w:hAnsi="华文楷体" w:eastAsia="华文楷体"/>
          <w:b/>
          <w:sz w:val="36"/>
          <w:szCs w:val="36"/>
        </w:rPr>
        <w:t>第四部分</w:t>
      </w:r>
      <w:r>
        <w:rPr>
          <w:rFonts w:ascii="华文楷体" w:hAnsi="华文楷体" w:eastAsia="华文楷体"/>
          <w:b/>
          <w:sz w:val="36"/>
          <w:szCs w:val="36"/>
        </w:rPr>
        <w:t>…………………………</w:t>
      </w:r>
      <w:r>
        <w:rPr>
          <w:rFonts w:hint="eastAsia" w:ascii="华文楷体" w:hAnsi="华文楷体" w:eastAsia="华文楷体"/>
          <w:b/>
          <w:sz w:val="36"/>
          <w:szCs w:val="36"/>
        </w:rPr>
        <w:t>其它要求</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 xml:space="preserve">1 </w:t>
      </w:r>
      <w:r>
        <w:rPr>
          <w:rFonts w:hint="eastAsia" w:ascii="华文楷体" w:hAnsi="华文楷体" w:eastAsia="华文楷体"/>
          <w:b/>
          <w:sz w:val="32"/>
          <w:szCs w:val="32"/>
        </w:rPr>
        <w:t>……………………………《投标函》</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 xml:space="preserve">2 </w:t>
      </w:r>
      <w:r>
        <w:rPr>
          <w:rFonts w:hint="eastAsia" w:ascii="华文楷体" w:hAnsi="华文楷体" w:eastAsia="华文楷体"/>
          <w:b/>
          <w:sz w:val="32"/>
          <w:szCs w:val="32"/>
        </w:rPr>
        <w:t>………………《投标保证金确认书》</w:t>
      </w:r>
    </w:p>
    <w:p>
      <w:pPr>
        <w:spacing w:line="900" w:lineRule="exact"/>
        <w:ind w:firstLine="1281" w:firstLineChars="400"/>
        <w:rPr>
          <w:rFonts w:ascii="华文楷体" w:hAnsi="华文楷体" w:eastAsia="华文楷体"/>
          <w:b/>
          <w:sz w:val="32"/>
          <w:szCs w:val="32"/>
        </w:rPr>
      </w:pPr>
      <w:r>
        <w:rPr>
          <w:rFonts w:hint="eastAsia" w:ascii="华文楷体" w:hAnsi="华文楷体" w:eastAsia="华文楷体"/>
          <w:b/>
          <w:sz w:val="32"/>
          <w:szCs w:val="32"/>
        </w:rPr>
        <w:t>附件</w:t>
      </w:r>
      <w:r>
        <w:rPr>
          <w:rFonts w:ascii="华文楷体" w:hAnsi="华文楷体" w:eastAsia="华文楷体"/>
          <w:b/>
          <w:sz w:val="32"/>
          <w:szCs w:val="32"/>
        </w:rPr>
        <w:t>3</w:t>
      </w:r>
      <w:r>
        <w:rPr>
          <w:rFonts w:hint="eastAsia" w:ascii="华文楷体" w:hAnsi="华文楷体" w:eastAsia="华文楷体"/>
          <w:b/>
          <w:sz w:val="32"/>
          <w:szCs w:val="32"/>
        </w:rPr>
        <w:t>…《法定代表身份证明及授权委托书》</w:t>
      </w:r>
    </w:p>
    <w:p>
      <w:pPr>
        <w:spacing w:line="900" w:lineRule="exact"/>
        <w:ind w:firstLine="720"/>
        <w:rPr>
          <w:rFonts w:ascii="华文楷体" w:hAnsi="华文楷体" w:eastAsia="华文楷体"/>
          <w:b/>
          <w:sz w:val="32"/>
          <w:szCs w:val="32"/>
        </w:rPr>
      </w:pPr>
    </w:p>
    <w:p>
      <w:pPr>
        <w:rPr>
          <w:rFonts w:ascii="华文楷体" w:hAnsi="华文楷体" w:eastAsia="华文楷体"/>
          <w:sz w:val="32"/>
          <w:szCs w:val="32"/>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pStyle w:val="2"/>
        <w:spacing w:line="540" w:lineRule="exact"/>
        <w:jc w:val="center"/>
        <w:rPr>
          <w:rFonts w:ascii="华文楷体" w:hAnsi="华文楷体" w:eastAsia="华文楷体"/>
          <w:sz w:val="36"/>
          <w:szCs w:val="36"/>
        </w:rPr>
      </w:pPr>
      <w:bookmarkStart w:id="0" w:name="_Toc232568255"/>
      <w:bookmarkStart w:id="1" w:name="_Toc232761837"/>
      <w:bookmarkStart w:id="2" w:name="_Toc232565185"/>
      <w:bookmarkStart w:id="3" w:name="_Toc232581770"/>
      <w:bookmarkStart w:id="4" w:name="_Toc232583423"/>
      <w:bookmarkStart w:id="5" w:name="_Toc232565127"/>
      <w:bookmarkStart w:id="6" w:name="_Toc232762145"/>
      <w:bookmarkStart w:id="7" w:name="_Toc232568043"/>
      <w:bookmarkStart w:id="8" w:name="_Toc232563000"/>
      <w:bookmarkStart w:id="9" w:name="_Toc232762226"/>
      <w:bookmarkStart w:id="10" w:name="_Toc232761295"/>
      <w:bookmarkStart w:id="11" w:name="_Toc232564711"/>
      <w:bookmarkStart w:id="12" w:name="_Toc232565293"/>
      <w:bookmarkStart w:id="13" w:name="_Toc232762567"/>
      <w:bookmarkStart w:id="14" w:name="_Toc232760985"/>
      <w:bookmarkStart w:id="15" w:name="_Toc232582260"/>
      <w:bookmarkStart w:id="16" w:name="_Toc232568041"/>
      <w:bookmarkStart w:id="17" w:name="_Toc232761293"/>
      <w:bookmarkStart w:id="18" w:name="_Toc232583421"/>
      <w:bookmarkStart w:id="19" w:name="_Toc232582258"/>
      <w:bookmarkStart w:id="20" w:name="_Toc232761835"/>
      <w:bookmarkStart w:id="21" w:name="_Toc232762224"/>
      <w:bookmarkStart w:id="22" w:name="_Toc232762143"/>
      <w:bookmarkStart w:id="23" w:name="_Toc232568253"/>
      <w:bookmarkStart w:id="24" w:name="_Toc232760983"/>
      <w:bookmarkStart w:id="25" w:name="_Toc232762565"/>
      <w:bookmarkStart w:id="26" w:name="_Toc232581768"/>
      <w:r>
        <w:rPr>
          <w:rFonts w:hint="eastAsia" w:ascii="华文楷体" w:hAnsi="华文楷体" w:eastAsia="华文楷体"/>
          <w:sz w:val="36"/>
          <w:szCs w:val="36"/>
        </w:rPr>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华文楷体" w:hAnsi="华文楷体" w:eastAsia="华文楷体"/>
          <w:sz w:val="36"/>
          <w:szCs w:val="36"/>
        </w:rPr>
        <w:t>投标人须知</w:t>
      </w:r>
    </w:p>
    <w:bookmarkEnd w:id="16"/>
    <w:bookmarkEnd w:id="17"/>
    <w:bookmarkEnd w:id="18"/>
    <w:bookmarkEnd w:id="19"/>
    <w:bookmarkEnd w:id="20"/>
    <w:bookmarkEnd w:id="21"/>
    <w:bookmarkEnd w:id="22"/>
    <w:bookmarkEnd w:id="23"/>
    <w:bookmarkEnd w:id="24"/>
    <w:bookmarkEnd w:id="25"/>
    <w:bookmarkEnd w:id="26"/>
    <w:p>
      <w:pPr>
        <w:spacing w:line="540" w:lineRule="exact"/>
        <w:rPr>
          <w:rFonts w:ascii="华文楷体" w:hAnsi="华文楷体" w:eastAsia="华文楷体"/>
          <w:bCs/>
          <w:sz w:val="28"/>
          <w:szCs w:val="28"/>
        </w:rPr>
      </w:pPr>
      <w:r>
        <w:rPr>
          <w:rFonts w:hint="eastAsia" w:ascii="华文楷体" w:hAnsi="华文楷体" w:eastAsia="华文楷体"/>
          <w:bCs/>
          <w:sz w:val="28"/>
          <w:szCs w:val="28"/>
        </w:rPr>
        <w:t>投标人须知前附表</w:t>
      </w:r>
    </w:p>
    <w:tbl>
      <w:tblPr>
        <w:tblStyle w:val="11"/>
        <w:tblW w:w="8520" w:type="dxa"/>
        <w:tblInd w:w="93" w:type="dxa"/>
        <w:tblLayout w:type="fixed"/>
        <w:tblCellMar>
          <w:top w:w="0" w:type="dxa"/>
          <w:left w:w="108" w:type="dxa"/>
          <w:bottom w:w="0" w:type="dxa"/>
          <w:right w:w="108" w:type="dxa"/>
        </w:tblCellMar>
      </w:tblPr>
      <w:tblGrid>
        <w:gridCol w:w="724"/>
        <w:gridCol w:w="1701"/>
        <w:gridCol w:w="6095"/>
      </w:tblGrid>
      <w:tr>
        <w:tblPrEx>
          <w:tblLayout w:type="fixed"/>
          <w:tblCellMar>
            <w:top w:w="0" w:type="dxa"/>
            <w:left w:w="108" w:type="dxa"/>
            <w:bottom w:w="0" w:type="dxa"/>
            <w:right w:w="108" w:type="dxa"/>
          </w:tblCellMar>
        </w:tblPrEx>
        <w:trPr>
          <w:trHeight w:val="467" w:hRule="atLeast"/>
        </w:trPr>
        <w:tc>
          <w:tcPr>
            <w:tcW w:w="724"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华文楷体" w:hAnsi="华文楷体" w:eastAsia="华文楷体" w:cs="宋体"/>
                <w:b/>
                <w:bCs/>
                <w:kern w:val="0"/>
                <w:szCs w:val="21"/>
              </w:rPr>
            </w:pPr>
            <w:bookmarkStart w:id="27" w:name="_Toc232762154"/>
            <w:bookmarkStart w:id="28" w:name="_Toc232581779"/>
            <w:bookmarkStart w:id="29" w:name="_Toc232568052"/>
            <w:bookmarkStart w:id="30" w:name="_Toc232762235"/>
            <w:bookmarkStart w:id="31" w:name="_Toc232761846"/>
            <w:bookmarkStart w:id="32" w:name="_Toc232583432"/>
            <w:bookmarkStart w:id="33" w:name="_Toc232761304"/>
            <w:bookmarkStart w:id="34" w:name="_Toc232582269"/>
            <w:bookmarkStart w:id="35" w:name="_Toc232760994"/>
            <w:bookmarkStart w:id="36" w:name="_Toc232762576"/>
            <w:r>
              <w:rPr>
                <w:rFonts w:hint="eastAsia" w:ascii="华文楷体" w:hAnsi="华文楷体" w:eastAsia="华文楷体" w:cs="宋体"/>
                <w:b/>
                <w:bCs/>
                <w:kern w:val="0"/>
                <w:szCs w:val="21"/>
              </w:rPr>
              <w:t>项号</w:t>
            </w:r>
          </w:p>
        </w:tc>
        <w:tc>
          <w:tcPr>
            <w:tcW w:w="1701" w:type="dxa"/>
            <w:tcBorders>
              <w:top w:val="single" w:color="auto" w:sz="8" w:space="0"/>
              <w:left w:val="nil"/>
              <w:bottom w:val="single" w:color="auto" w:sz="4" w:space="0"/>
              <w:right w:val="single" w:color="auto" w:sz="4" w:space="0"/>
            </w:tcBorders>
            <w:vAlign w:val="center"/>
          </w:tcPr>
          <w:p>
            <w:pPr>
              <w:widowControl/>
              <w:jc w:val="center"/>
              <w:rPr>
                <w:rFonts w:ascii="华文楷体" w:hAnsi="华文楷体" w:eastAsia="华文楷体" w:cs="宋体"/>
                <w:b/>
                <w:bCs/>
                <w:kern w:val="0"/>
                <w:szCs w:val="21"/>
              </w:rPr>
            </w:pPr>
            <w:r>
              <w:rPr>
                <w:rFonts w:hint="eastAsia" w:ascii="华文楷体" w:hAnsi="华文楷体" w:eastAsia="华文楷体" w:cs="宋体"/>
                <w:b/>
                <w:bCs/>
                <w:kern w:val="0"/>
                <w:szCs w:val="21"/>
              </w:rPr>
              <w:t>内    容</w:t>
            </w:r>
          </w:p>
        </w:tc>
        <w:tc>
          <w:tcPr>
            <w:tcW w:w="6095" w:type="dxa"/>
            <w:tcBorders>
              <w:top w:val="single" w:color="auto" w:sz="8" w:space="0"/>
              <w:left w:val="nil"/>
              <w:bottom w:val="single" w:color="auto" w:sz="4" w:space="0"/>
              <w:right w:val="single" w:color="auto" w:sz="8" w:space="0"/>
            </w:tcBorders>
            <w:vAlign w:val="center"/>
          </w:tcPr>
          <w:p>
            <w:pPr>
              <w:widowControl/>
              <w:jc w:val="center"/>
              <w:rPr>
                <w:rFonts w:ascii="华文楷体" w:hAnsi="华文楷体" w:eastAsia="华文楷体" w:cs="宋体"/>
                <w:b/>
                <w:bCs/>
                <w:kern w:val="0"/>
                <w:szCs w:val="21"/>
              </w:rPr>
            </w:pPr>
            <w:r>
              <w:rPr>
                <w:rFonts w:hint="eastAsia" w:ascii="华文楷体" w:hAnsi="华文楷体" w:eastAsia="华文楷体" w:cs="宋体"/>
                <w:b/>
                <w:bCs/>
                <w:kern w:val="0"/>
                <w:szCs w:val="21"/>
              </w:rPr>
              <w:t>说明与要求</w:t>
            </w:r>
          </w:p>
        </w:tc>
      </w:tr>
      <w:tr>
        <w:tblPrEx>
          <w:tblLayout w:type="fixed"/>
          <w:tblCellMar>
            <w:top w:w="0" w:type="dxa"/>
            <w:left w:w="108" w:type="dxa"/>
            <w:bottom w:w="0" w:type="dxa"/>
            <w:right w:w="108" w:type="dxa"/>
          </w:tblCellMar>
        </w:tblPrEx>
        <w:trPr>
          <w:trHeight w:val="596"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项目名称</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重庆机电股份有限公司闲置设备及存货类物资公开比价处置</w:t>
            </w:r>
          </w:p>
        </w:tc>
      </w:tr>
      <w:tr>
        <w:tblPrEx>
          <w:tblLayout w:type="fixed"/>
          <w:tblCellMar>
            <w:top w:w="0" w:type="dxa"/>
            <w:left w:w="108" w:type="dxa"/>
            <w:bottom w:w="0" w:type="dxa"/>
            <w:right w:w="108" w:type="dxa"/>
          </w:tblCellMar>
        </w:tblPrEx>
        <w:trPr>
          <w:trHeight w:val="420"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项目地点</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附后</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处置方式</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公开比价处置</w:t>
            </w:r>
          </w:p>
        </w:tc>
      </w:tr>
      <w:tr>
        <w:tblPrEx>
          <w:tblLayout w:type="fixed"/>
          <w:tblCellMar>
            <w:top w:w="0" w:type="dxa"/>
            <w:left w:w="108" w:type="dxa"/>
            <w:bottom w:w="0" w:type="dxa"/>
            <w:right w:w="108" w:type="dxa"/>
          </w:tblCellMar>
        </w:tblPrEx>
        <w:trPr>
          <w:trHeight w:val="424"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相关要求</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执行国家关于安全和环保的相关规定</w:t>
            </w:r>
          </w:p>
        </w:tc>
      </w:tr>
      <w:tr>
        <w:tblPrEx>
          <w:tblLayout w:type="fixed"/>
          <w:tblCellMar>
            <w:top w:w="0" w:type="dxa"/>
            <w:left w:w="108" w:type="dxa"/>
            <w:bottom w:w="0" w:type="dxa"/>
            <w:right w:w="108" w:type="dxa"/>
          </w:tblCellMar>
        </w:tblPrEx>
        <w:trPr>
          <w:trHeight w:val="416"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执行期限</w:t>
            </w:r>
          </w:p>
        </w:tc>
        <w:tc>
          <w:tcPr>
            <w:tcW w:w="6095" w:type="dxa"/>
            <w:tcBorders>
              <w:top w:val="nil"/>
              <w:left w:val="nil"/>
              <w:bottom w:val="single" w:color="auto" w:sz="4" w:space="0"/>
              <w:right w:val="single" w:color="auto" w:sz="8" w:space="0"/>
            </w:tcBorders>
            <w:vAlign w:val="center"/>
          </w:tcPr>
          <w:p>
            <w:pPr>
              <w:widowControl/>
              <w:jc w:val="left"/>
              <w:rPr>
                <w:rFonts w:cs="Calibri" w:asciiTheme="minorEastAsia" w:hAnsiTheme="minorEastAsia" w:eastAsiaTheme="minorEastAsia"/>
                <w:kern w:val="0"/>
                <w:sz w:val="20"/>
                <w:szCs w:val="20"/>
              </w:rPr>
            </w:pPr>
            <w:r>
              <w:rPr>
                <w:rFonts w:hint="eastAsia" w:cs="Calibri" w:asciiTheme="minorEastAsia" w:hAnsiTheme="minorEastAsia" w:eastAsiaTheme="minorEastAsia"/>
                <w:kern w:val="0"/>
                <w:sz w:val="20"/>
                <w:szCs w:val="20"/>
              </w:rPr>
              <w:t>见《投标报价表》及《合同》</w:t>
            </w:r>
          </w:p>
        </w:tc>
      </w:tr>
      <w:tr>
        <w:tblPrEx>
          <w:tblLayout w:type="fixed"/>
          <w:tblCellMar>
            <w:top w:w="0" w:type="dxa"/>
            <w:left w:w="108" w:type="dxa"/>
            <w:bottom w:w="0" w:type="dxa"/>
            <w:right w:w="108" w:type="dxa"/>
          </w:tblCellMar>
        </w:tblPrEx>
        <w:trPr>
          <w:trHeight w:val="409"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比价范围</w:t>
            </w:r>
          </w:p>
        </w:tc>
        <w:tc>
          <w:tcPr>
            <w:tcW w:w="6095" w:type="dxa"/>
            <w:tcBorders>
              <w:top w:val="nil"/>
              <w:left w:val="nil"/>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闲置设备及存货类物资</w:t>
            </w:r>
          </w:p>
        </w:tc>
      </w:tr>
      <w:tr>
        <w:tblPrEx>
          <w:tblLayout w:type="fixed"/>
          <w:tblCellMar>
            <w:top w:w="0" w:type="dxa"/>
            <w:left w:w="108" w:type="dxa"/>
            <w:bottom w:w="0" w:type="dxa"/>
            <w:right w:w="108" w:type="dxa"/>
          </w:tblCellMar>
        </w:tblPrEx>
        <w:trPr>
          <w:trHeight w:val="467"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资格审查方式</w:t>
            </w:r>
          </w:p>
        </w:tc>
        <w:tc>
          <w:tcPr>
            <w:tcW w:w="6095"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资格预审</w:t>
            </w:r>
          </w:p>
        </w:tc>
      </w:tr>
      <w:tr>
        <w:tblPrEx>
          <w:tblLayout w:type="fixed"/>
          <w:tblCellMar>
            <w:top w:w="0" w:type="dxa"/>
            <w:left w:w="108" w:type="dxa"/>
            <w:bottom w:w="0" w:type="dxa"/>
            <w:right w:w="108" w:type="dxa"/>
          </w:tblCellMar>
        </w:tblPrEx>
        <w:trPr>
          <w:trHeight w:val="440"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8</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结算方式</w:t>
            </w:r>
          </w:p>
        </w:tc>
        <w:tc>
          <w:tcPr>
            <w:tcW w:w="6095"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以现金方式进行货款结算</w:t>
            </w:r>
          </w:p>
        </w:tc>
      </w:tr>
      <w:tr>
        <w:tblPrEx>
          <w:tblLayout w:type="fixed"/>
          <w:tblCellMar>
            <w:top w:w="0" w:type="dxa"/>
            <w:left w:w="108" w:type="dxa"/>
            <w:bottom w:w="0" w:type="dxa"/>
            <w:right w:w="108" w:type="dxa"/>
          </w:tblCellMar>
        </w:tblPrEx>
        <w:trPr>
          <w:trHeight w:val="39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9</w:t>
            </w:r>
          </w:p>
        </w:tc>
        <w:tc>
          <w:tcPr>
            <w:tcW w:w="1701" w:type="dxa"/>
            <w:tcBorders>
              <w:top w:val="nil"/>
              <w:left w:val="nil"/>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kern w:val="0"/>
                <w:sz w:val="20"/>
                <w:szCs w:val="20"/>
                <w:lang w:val="en-US" w:eastAsia="zh-CN"/>
              </w:rPr>
              <w:t>投标预备会</w:t>
            </w:r>
          </w:p>
        </w:tc>
        <w:tc>
          <w:tcPr>
            <w:tcW w:w="6095" w:type="dxa"/>
            <w:tcBorders>
              <w:top w:val="nil"/>
              <w:left w:val="nil"/>
              <w:bottom w:val="single" w:color="auto" w:sz="4" w:space="0"/>
              <w:right w:val="single" w:color="auto" w:sz="8" w:space="0"/>
            </w:tcBorders>
            <w:vAlign w:val="center"/>
          </w:tcPr>
          <w:p>
            <w:pPr>
              <w:widowControl/>
              <w:jc w:val="left"/>
              <w:rPr>
                <w:rFonts w:hint="default" w:cs="宋体" w:asciiTheme="minorEastAsia" w:hAnsiTheme="minorEastAsia" w:eastAsiaTheme="minorEastAsia"/>
                <w:kern w:val="0"/>
                <w:sz w:val="20"/>
                <w:szCs w:val="20"/>
                <w:lang w:val="en-US" w:eastAsia="zh-CN"/>
              </w:rPr>
            </w:pPr>
            <w:r>
              <w:rPr>
                <w:rFonts w:hint="eastAsia" w:cs="宋体" w:asciiTheme="minorEastAsia" w:hAnsiTheme="minorEastAsia" w:eastAsiaTheme="minorEastAsia"/>
                <w:b w:val="0"/>
                <w:bCs w:val="0"/>
                <w:kern w:val="0"/>
                <w:sz w:val="20"/>
                <w:szCs w:val="20"/>
                <w:u w:val="none"/>
                <w:lang w:val="en-US" w:eastAsia="zh-CN"/>
              </w:rPr>
              <w:t>无</w:t>
            </w:r>
          </w:p>
        </w:tc>
      </w:tr>
      <w:tr>
        <w:tblPrEx>
          <w:tblLayout w:type="fixed"/>
          <w:tblCellMar>
            <w:top w:w="0" w:type="dxa"/>
            <w:left w:w="108" w:type="dxa"/>
            <w:bottom w:w="0" w:type="dxa"/>
            <w:right w:w="108" w:type="dxa"/>
          </w:tblCellMar>
        </w:tblPrEx>
        <w:trPr>
          <w:trHeight w:val="40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10</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投标货币</w:t>
            </w:r>
          </w:p>
        </w:tc>
        <w:tc>
          <w:tcPr>
            <w:tcW w:w="6095" w:type="dxa"/>
            <w:tcBorders>
              <w:top w:val="nil"/>
              <w:left w:val="nil"/>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人民币</w:t>
            </w:r>
          </w:p>
        </w:tc>
      </w:tr>
      <w:tr>
        <w:tblPrEx>
          <w:tblLayout w:type="fixed"/>
          <w:tblCellMar>
            <w:top w:w="0" w:type="dxa"/>
            <w:left w:w="108" w:type="dxa"/>
            <w:bottom w:w="0" w:type="dxa"/>
            <w:right w:w="108" w:type="dxa"/>
          </w:tblCellMar>
        </w:tblPrEx>
        <w:trPr>
          <w:trHeight w:val="428"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投标有效期</w:t>
            </w:r>
          </w:p>
        </w:tc>
        <w:tc>
          <w:tcPr>
            <w:tcW w:w="6095"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为：从投标截止之日起</w:t>
            </w:r>
            <w:r>
              <w:rPr>
                <w:rFonts w:hint="eastAsia" w:cs="宋体" w:asciiTheme="minorEastAsia" w:hAnsiTheme="minorEastAsia" w:eastAsiaTheme="minorEastAsia"/>
                <w:kern w:val="0"/>
                <w:sz w:val="20"/>
                <w:szCs w:val="20"/>
                <w:u w:val="single"/>
              </w:rPr>
              <w:t>200</w:t>
            </w:r>
            <w:r>
              <w:rPr>
                <w:rFonts w:hint="eastAsia" w:cs="宋体" w:asciiTheme="minorEastAsia" w:hAnsiTheme="minorEastAsia" w:eastAsiaTheme="minorEastAsia"/>
                <w:kern w:val="0"/>
                <w:sz w:val="20"/>
                <w:szCs w:val="20"/>
              </w:rPr>
              <w:t>个日历日</w:t>
            </w:r>
          </w:p>
        </w:tc>
      </w:tr>
      <w:tr>
        <w:tblPrEx>
          <w:tblLayout w:type="fixed"/>
          <w:tblCellMar>
            <w:top w:w="0" w:type="dxa"/>
            <w:left w:w="108" w:type="dxa"/>
            <w:bottom w:w="0" w:type="dxa"/>
            <w:right w:w="108" w:type="dxa"/>
          </w:tblCellMar>
        </w:tblPrEx>
        <w:trPr>
          <w:trHeight w:val="355"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12</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投标担保及履约担保</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1.投标保证金的方式：</w:t>
            </w:r>
            <w:r>
              <w:rPr>
                <w:rFonts w:hint="eastAsia" w:cs="宋体" w:asciiTheme="minorEastAsia" w:hAnsiTheme="minorEastAsia" w:eastAsiaTheme="minorEastAsia"/>
                <w:kern w:val="0"/>
                <w:sz w:val="20"/>
                <w:szCs w:val="20"/>
                <w:u w:val="single"/>
              </w:rPr>
              <w:t>电汇</w:t>
            </w:r>
            <w:r>
              <w:rPr>
                <w:rFonts w:hint="eastAsia" w:cs="宋体" w:asciiTheme="minorEastAsia" w:hAnsiTheme="minorEastAsia" w:eastAsiaTheme="minorEastAsia"/>
                <w:kern w:val="0"/>
                <w:sz w:val="20"/>
                <w:szCs w:val="20"/>
              </w:rPr>
              <w:t xml:space="preserve">；（注：须标明为比价保证金） </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2.投标保证金的数额：</w:t>
            </w:r>
            <w:r>
              <w:rPr>
                <w:rFonts w:hint="eastAsia" w:cs="宋体" w:asciiTheme="minorEastAsia" w:hAnsiTheme="minorEastAsia" w:eastAsiaTheme="minorEastAsia"/>
                <w:kern w:val="0"/>
                <w:sz w:val="20"/>
                <w:szCs w:val="20"/>
                <w:u w:val="single"/>
              </w:rPr>
              <w:t>按投标报价表每标包保证金数额缴纳</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57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3.投标保证金缴款期限：到账截止时间为</w:t>
            </w:r>
            <w:r>
              <w:rPr>
                <w:rFonts w:hint="eastAsia" w:cs="宋体" w:asciiTheme="minorEastAsia" w:hAnsiTheme="minorEastAsia" w:eastAsiaTheme="minorEastAsia"/>
                <w:b/>
                <w:kern w:val="0"/>
                <w:sz w:val="20"/>
                <w:szCs w:val="20"/>
                <w:u w:val="single"/>
              </w:rPr>
              <w:t>202</w:t>
            </w:r>
            <w:r>
              <w:rPr>
                <w:rFonts w:hint="eastAsia" w:cs="宋体" w:asciiTheme="minorEastAsia" w:hAnsiTheme="minorEastAsia" w:eastAsiaTheme="minorEastAsia"/>
                <w:b/>
                <w:kern w:val="0"/>
                <w:sz w:val="20"/>
                <w:szCs w:val="20"/>
                <w:u w:val="single"/>
                <w:lang w:val="en-US" w:eastAsia="zh-CN"/>
              </w:rPr>
              <w:t>1</w:t>
            </w:r>
            <w:r>
              <w:rPr>
                <w:rFonts w:hint="eastAsia" w:cs="宋体" w:asciiTheme="minorEastAsia" w:hAnsiTheme="minorEastAsia" w:eastAsiaTheme="minorEastAsia"/>
                <w:b/>
                <w:kern w:val="0"/>
                <w:sz w:val="20"/>
                <w:szCs w:val="20"/>
                <w:u w:val="single"/>
              </w:rPr>
              <w:t>年</w:t>
            </w:r>
            <w:r>
              <w:rPr>
                <w:rFonts w:hint="eastAsia" w:cs="宋体" w:asciiTheme="minorEastAsia" w:hAnsiTheme="minorEastAsia" w:eastAsiaTheme="minorEastAsia"/>
                <w:b/>
                <w:kern w:val="0"/>
                <w:sz w:val="20"/>
                <w:szCs w:val="20"/>
                <w:u w:val="single"/>
                <w:lang w:val="en-US" w:eastAsia="zh-CN"/>
              </w:rPr>
              <w:t>7</w:t>
            </w:r>
            <w:r>
              <w:rPr>
                <w:rFonts w:hint="eastAsia" w:cs="宋体" w:asciiTheme="minorEastAsia" w:hAnsiTheme="minorEastAsia" w:eastAsiaTheme="minorEastAsia"/>
                <w:b/>
                <w:kern w:val="0"/>
                <w:sz w:val="20"/>
                <w:szCs w:val="20"/>
                <w:u w:val="single"/>
              </w:rPr>
              <w:t>月</w:t>
            </w:r>
            <w:r>
              <w:rPr>
                <w:rFonts w:hint="eastAsia" w:cs="宋体" w:asciiTheme="minorEastAsia" w:hAnsiTheme="minorEastAsia" w:eastAsiaTheme="minorEastAsia"/>
                <w:b/>
                <w:kern w:val="0"/>
                <w:sz w:val="20"/>
                <w:szCs w:val="20"/>
                <w:u w:val="single"/>
                <w:lang w:val="en-US" w:eastAsia="zh-CN"/>
              </w:rPr>
              <w:t>20</w:t>
            </w:r>
            <w:r>
              <w:rPr>
                <w:rFonts w:hint="eastAsia" w:cs="宋体" w:asciiTheme="minorEastAsia" w:hAnsiTheme="minorEastAsia" w:eastAsiaTheme="minorEastAsia"/>
                <w:b/>
                <w:kern w:val="0"/>
                <w:sz w:val="20"/>
                <w:szCs w:val="20"/>
                <w:u w:val="single"/>
              </w:rPr>
              <w:t>日中午12：00时前（北京时间，下同）</w:t>
            </w:r>
            <w:r>
              <w:rPr>
                <w:rFonts w:hint="eastAsia" w:cs="宋体" w:asciiTheme="minorEastAsia" w:hAnsiTheme="minorEastAsia" w:eastAsiaTheme="minorEastAsia"/>
                <w:kern w:val="0"/>
                <w:sz w:val="20"/>
                <w:szCs w:val="20"/>
              </w:rPr>
              <w:t>，（同时递交比价文件确认书，否则视为自动弃权）；</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4.汇入账户银行：</w:t>
            </w:r>
            <w:r>
              <w:rPr>
                <w:rFonts w:hint="eastAsia" w:cs="宋体" w:asciiTheme="minorEastAsia" w:hAnsiTheme="minorEastAsia" w:eastAsiaTheme="minorEastAsia"/>
                <w:kern w:val="0"/>
                <w:sz w:val="20"/>
                <w:szCs w:val="20"/>
                <w:u w:val="single"/>
              </w:rPr>
              <w:t>中国银行重庆西湖路支行</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账号：</w:t>
            </w:r>
            <w:r>
              <w:rPr>
                <w:rFonts w:hint="eastAsia" w:cs="宋体" w:asciiTheme="minorEastAsia" w:hAnsiTheme="minorEastAsia" w:eastAsiaTheme="minorEastAsia"/>
                <w:kern w:val="0"/>
                <w:sz w:val="20"/>
                <w:szCs w:val="20"/>
                <w:u w:val="single"/>
              </w:rPr>
              <w:t>114421113888</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5.汇入账户名称：</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239"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备注：</w:t>
            </w:r>
          </w:p>
        </w:tc>
      </w:tr>
      <w:tr>
        <w:tblPrEx>
          <w:tblLayout w:type="fixed"/>
          <w:tblCellMar>
            <w:top w:w="0" w:type="dxa"/>
            <w:left w:w="108" w:type="dxa"/>
            <w:bottom w:w="0" w:type="dxa"/>
            <w:right w:w="108" w:type="dxa"/>
          </w:tblCellMar>
        </w:tblPrEx>
        <w:trPr>
          <w:trHeight w:val="1277"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比价结果公示结束后5个工作日内通过银行无息转账退还中标结果未列入中标候选人的比价单位的投标保证金；中标通知书下发之日起，中标人的投标保证金自动转为履约保证金，投标人同意并确认对此没有异议。</w:t>
            </w:r>
          </w:p>
        </w:tc>
      </w:tr>
      <w:tr>
        <w:tblPrEx>
          <w:tblLayout w:type="fixed"/>
          <w:tblCellMar>
            <w:top w:w="0" w:type="dxa"/>
            <w:left w:w="108" w:type="dxa"/>
            <w:bottom w:w="0" w:type="dxa"/>
            <w:right w:w="108" w:type="dxa"/>
          </w:tblCellMar>
        </w:tblPrEx>
        <w:trPr>
          <w:trHeight w:val="464"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（2）退还保证金时的所有投标人均需提供授权委托书原件、本人身份证原件和保证金递交收据原件。</w:t>
            </w:r>
          </w:p>
        </w:tc>
      </w:tr>
      <w:tr>
        <w:tblPrEx>
          <w:tblLayout w:type="fixed"/>
          <w:tblCellMar>
            <w:top w:w="0" w:type="dxa"/>
            <w:left w:w="108" w:type="dxa"/>
            <w:bottom w:w="0" w:type="dxa"/>
            <w:right w:w="108" w:type="dxa"/>
          </w:tblCellMar>
        </w:tblPrEx>
        <w:trPr>
          <w:trHeight w:val="274"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13</w:t>
            </w:r>
          </w:p>
        </w:tc>
        <w:tc>
          <w:tcPr>
            <w:tcW w:w="1701" w:type="dxa"/>
            <w:tcBorders>
              <w:top w:val="nil"/>
              <w:left w:val="nil"/>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比价文件的获取</w:t>
            </w:r>
          </w:p>
        </w:tc>
        <w:tc>
          <w:tcPr>
            <w:tcW w:w="6095"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投标人于</w:t>
            </w:r>
            <w:r>
              <w:rPr>
                <w:rFonts w:hint="eastAsia" w:cs="宋体" w:asciiTheme="minorEastAsia" w:hAnsiTheme="minorEastAsia" w:eastAsiaTheme="minorEastAsia"/>
                <w:kern w:val="0"/>
                <w:sz w:val="20"/>
                <w:szCs w:val="20"/>
                <w:u w:val="single"/>
              </w:rPr>
              <w:t>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u w:val="single"/>
              </w:rPr>
              <w:t>年</w:t>
            </w:r>
            <w:r>
              <w:rPr>
                <w:rFonts w:hint="eastAsia" w:cs="宋体" w:asciiTheme="minorEastAsia" w:hAnsiTheme="minorEastAsia" w:eastAsiaTheme="minorEastAsia"/>
                <w:kern w:val="0"/>
                <w:sz w:val="20"/>
                <w:szCs w:val="20"/>
                <w:u w:val="single"/>
                <w:lang w:val="en-US" w:eastAsia="zh-CN"/>
              </w:rPr>
              <w:t>7</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15</w:t>
            </w:r>
            <w:r>
              <w:rPr>
                <w:rFonts w:hint="eastAsia" w:cs="宋体" w:asciiTheme="minorEastAsia" w:hAnsiTheme="minorEastAsia" w:eastAsiaTheme="minorEastAsia"/>
                <w:kern w:val="0"/>
                <w:sz w:val="20"/>
                <w:szCs w:val="20"/>
                <w:u w:val="single"/>
              </w:rPr>
              <w:t>日9：00</w:t>
            </w:r>
            <w:r>
              <w:rPr>
                <w:rFonts w:hint="eastAsia" w:cs="宋体" w:asciiTheme="minorEastAsia" w:hAnsiTheme="minorEastAsia" w:eastAsiaTheme="minorEastAsia"/>
                <w:kern w:val="0"/>
                <w:sz w:val="20"/>
                <w:szCs w:val="20"/>
              </w:rPr>
              <w:t>至</w:t>
            </w:r>
            <w:r>
              <w:rPr>
                <w:rFonts w:hint="eastAsia" w:cs="宋体" w:asciiTheme="minorEastAsia" w:hAnsiTheme="minorEastAsia" w:eastAsiaTheme="minorEastAsia"/>
                <w:kern w:val="0"/>
                <w:sz w:val="20"/>
                <w:szCs w:val="20"/>
                <w:u w:val="single"/>
                <w:lang w:val="en-US" w:eastAsia="zh-CN"/>
              </w:rPr>
              <w:t>7</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19</w:t>
            </w:r>
            <w:r>
              <w:rPr>
                <w:rFonts w:hint="eastAsia" w:cs="宋体" w:asciiTheme="minorEastAsia" w:hAnsiTheme="minorEastAsia" w:eastAsiaTheme="minorEastAsia"/>
                <w:kern w:val="0"/>
                <w:sz w:val="20"/>
                <w:szCs w:val="20"/>
                <w:u w:val="single"/>
              </w:rPr>
              <w:t>日1</w:t>
            </w:r>
            <w:r>
              <w:rPr>
                <w:rFonts w:hint="eastAsia" w:cs="宋体" w:asciiTheme="minorEastAsia" w:hAnsiTheme="minorEastAsia" w:eastAsiaTheme="minorEastAsia"/>
                <w:kern w:val="0"/>
                <w:sz w:val="20"/>
                <w:szCs w:val="20"/>
                <w:u w:val="single"/>
                <w:lang w:val="en-US" w:eastAsia="zh-CN"/>
              </w:rPr>
              <w:t>7</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kern w:val="0"/>
                <w:sz w:val="20"/>
                <w:szCs w:val="20"/>
                <w:u w:val="single"/>
                <w:lang w:val="en-US" w:eastAsia="zh-CN"/>
              </w:rPr>
              <w:t>0</w:t>
            </w:r>
            <w:r>
              <w:rPr>
                <w:rFonts w:hint="eastAsia" w:cs="宋体" w:asciiTheme="minorEastAsia" w:hAnsiTheme="minorEastAsia" w:eastAsiaTheme="minorEastAsia"/>
                <w:kern w:val="0"/>
                <w:sz w:val="20"/>
                <w:szCs w:val="20"/>
                <w:u w:val="single"/>
              </w:rPr>
              <w:t>0</w:t>
            </w:r>
            <w:r>
              <w:rPr>
                <w:rFonts w:hint="eastAsia" w:cs="宋体" w:asciiTheme="minorEastAsia" w:hAnsiTheme="minorEastAsia" w:eastAsiaTheme="minorEastAsia"/>
                <w:kern w:val="0"/>
                <w:sz w:val="20"/>
                <w:szCs w:val="20"/>
              </w:rPr>
              <w:t>前在重庆机电股份有限公司官网“招标采购-设备管理”栏中自行下载《比价处置文件》，每份文件售价</w:t>
            </w:r>
            <w:r>
              <w:rPr>
                <w:rFonts w:hint="eastAsia" w:cs="宋体" w:asciiTheme="minorEastAsia" w:hAnsiTheme="minorEastAsia" w:eastAsiaTheme="minorEastAsia"/>
                <w:kern w:val="0"/>
                <w:sz w:val="20"/>
                <w:szCs w:val="20"/>
                <w:u w:val="single"/>
              </w:rPr>
              <w:t>￥200.00元</w:t>
            </w:r>
            <w:r>
              <w:rPr>
                <w:rFonts w:hint="eastAsia" w:cs="宋体" w:asciiTheme="minorEastAsia" w:hAnsiTheme="minorEastAsia" w:eastAsiaTheme="minorEastAsia"/>
                <w:kern w:val="0"/>
                <w:sz w:val="20"/>
                <w:szCs w:val="20"/>
              </w:rPr>
              <w:t>。将标书费汇入重庆盛普物资有限公司指定账户视为报名，超过标书购买时间不再接受报名，《比价处置文件》售后不退。由于疫情原因，尽量减少现场报名。</w:t>
            </w:r>
          </w:p>
        </w:tc>
      </w:tr>
      <w:tr>
        <w:tblPrEx>
          <w:tblLayout w:type="fixed"/>
          <w:tblCellMar>
            <w:top w:w="0" w:type="dxa"/>
            <w:left w:w="108" w:type="dxa"/>
            <w:bottom w:w="0" w:type="dxa"/>
            <w:right w:w="108" w:type="dxa"/>
          </w:tblCellMar>
        </w:tblPrEx>
        <w:trPr>
          <w:trHeight w:val="416"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14</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投标文件组成</w:t>
            </w:r>
          </w:p>
        </w:tc>
        <w:tc>
          <w:tcPr>
            <w:tcW w:w="6095" w:type="dxa"/>
            <w:tcBorders>
              <w:top w:val="nil"/>
              <w:left w:val="nil"/>
              <w:bottom w:val="nil"/>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封面、投标函、已标价的纸质投标报价表、投标保证金确认书、法定代表人身份证明及法定代表人授权委托书、比价文件要求投标人提交的其他投标材料（以上文件均需加盖投标人公章）。</w:t>
            </w:r>
          </w:p>
        </w:tc>
      </w:tr>
      <w:tr>
        <w:tblPrEx>
          <w:tblLayout w:type="fixed"/>
          <w:tblCellMar>
            <w:top w:w="0" w:type="dxa"/>
            <w:left w:w="108" w:type="dxa"/>
            <w:bottom w:w="0" w:type="dxa"/>
            <w:right w:w="108" w:type="dxa"/>
          </w:tblCellMar>
        </w:tblPrEx>
        <w:trPr>
          <w:trHeight w:val="390"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投标文件提交地点及截止时间</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收件人：</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地点:</w:t>
            </w:r>
            <w:r>
              <w:rPr>
                <w:rFonts w:hint="eastAsia" w:cs="宋体" w:asciiTheme="minorEastAsia" w:hAnsiTheme="minorEastAsia" w:eastAsiaTheme="minorEastAsia"/>
                <w:kern w:val="0"/>
                <w:sz w:val="20"/>
                <w:szCs w:val="20"/>
                <w:u w:val="single"/>
              </w:rPr>
              <w:t>重庆市渝北区黄山大道中段60号1207室</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时间:</w:t>
            </w:r>
            <w:r>
              <w:rPr>
                <w:rFonts w:hint="eastAsia" w:cs="宋体" w:asciiTheme="minorEastAsia" w:hAnsiTheme="minorEastAsia" w:eastAsiaTheme="minorEastAsia"/>
                <w:kern w:val="0"/>
                <w:sz w:val="20"/>
                <w:szCs w:val="20"/>
                <w:u w:val="single"/>
              </w:rPr>
              <w:t xml:space="preserve"> 202</w:t>
            </w:r>
            <w:r>
              <w:rPr>
                <w:rFonts w:hint="eastAsia" w:cs="宋体" w:asciiTheme="minorEastAsia" w:hAnsiTheme="minorEastAsia" w:eastAsiaTheme="minorEastAsia"/>
                <w:kern w:val="0"/>
                <w:sz w:val="20"/>
                <w:szCs w:val="20"/>
                <w:u w:val="single"/>
                <w:lang w:val="en-US" w:eastAsia="zh-CN"/>
              </w:rPr>
              <w:t>1</w:t>
            </w:r>
            <w:r>
              <w:rPr>
                <w:rFonts w:hint="eastAsia" w:cs="宋体" w:asciiTheme="minorEastAsia" w:hAnsiTheme="minorEastAsia" w:eastAsiaTheme="minorEastAsia"/>
                <w:kern w:val="0"/>
                <w:sz w:val="20"/>
                <w:szCs w:val="20"/>
                <w:u w:val="single"/>
              </w:rPr>
              <w:t>年</w:t>
            </w:r>
            <w:r>
              <w:rPr>
                <w:rFonts w:hint="eastAsia" w:cs="宋体" w:asciiTheme="minorEastAsia" w:hAnsiTheme="minorEastAsia" w:eastAsiaTheme="minorEastAsia"/>
                <w:kern w:val="0"/>
                <w:sz w:val="20"/>
                <w:szCs w:val="20"/>
                <w:u w:val="single"/>
                <w:lang w:val="en-US" w:eastAsia="zh-CN"/>
              </w:rPr>
              <w:t>7</w:t>
            </w:r>
            <w:r>
              <w:rPr>
                <w:rFonts w:hint="eastAsia" w:cs="宋体" w:asciiTheme="minorEastAsia" w:hAnsiTheme="minorEastAsia" w:eastAsiaTheme="minorEastAsia"/>
                <w:kern w:val="0"/>
                <w:sz w:val="20"/>
                <w:szCs w:val="20"/>
                <w:u w:val="single"/>
              </w:rPr>
              <w:t>月</w:t>
            </w:r>
            <w:r>
              <w:rPr>
                <w:rFonts w:hint="eastAsia" w:cs="宋体" w:asciiTheme="minorEastAsia" w:hAnsiTheme="minorEastAsia" w:eastAsiaTheme="minorEastAsia"/>
                <w:kern w:val="0"/>
                <w:sz w:val="20"/>
                <w:szCs w:val="20"/>
                <w:u w:val="single"/>
                <w:lang w:val="en-US" w:eastAsia="zh-CN"/>
              </w:rPr>
              <w:t>20</w:t>
            </w:r>
            <w:r>
              <w:rPr>
                <w:rFonts w:hint="eastAsia" w:cs="宋体" w:asciiTheme="minorEastAsia" w:hAnsiTheme="minorEastAsia" w:eastAsiaTheme="minorEastAsia"/>
                <w:kern w:val="0"/>
                <w:sz w:val="20"/>
                <w:szCs w:val="20"/>
                <w:u w:val="single"/>
              </w:rPr>
              <w:t>日下午14：30时</w:t>
            </w:r>
          </w:p>
        </w:tc>
      </w:tr>
      <w:tr>
        <w:tblPrEx>
          <w:tblLayout w:type="fixed"/>
          <w:tblCellMar>
            <w:top w:w="0" w:type="dxa"/>
            <w:left w:w="108" w:type="dxa"/>
            <w:bottom w:w="0" w:type="dxa"/>
            <w:right w:w="108" w:type="dxa"/>
          </w:tblCellMar>
        </w:tblPrEx>
        <w:trPr>
          <w:trHeight w:val="615"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16</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投标报价</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1、投标人严格按照比价人提供的投标报价进行投标报价，纸质报价表每页均需加盖投标人公章。</w:t>
            </w:r>
          </w:p>
        </w:tc>
      </w:tr>
      <w:tr>
        <w:tblPrEx>
          <w:tblLayout w:type="fixed"/>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2、如有疑问，投标人于</w:t>
            </w:r>
            <w:r>
              <w:rPr>
                <w:rFonts w:hint="eastAsia" w:cs="宋体" w:asciiTheme="minorEastAsia" w:hAnsiTheme="minorEastAsia" w:eastAsiaTheme="minorEastAsia"/>
                <w:kern w:val="0"/>
                <w:sz w:val="20"/>
                <w:szCs w:val="20"/>
                <w:u w:val="single"/>
              </w:rPr>
              <w:t>20</w:t>
            </w:r>
            <w:r>
              <w:rPr>
                <w:rFonts w:hint="eastAsia" w:cs="宋体" w:asciiTheme="minorEastAsia" w:hAnsiTheme="minorEastAsia" w:eastAsiaTheme="minorEastAsia"/>
                <w:kern w:val="0"/>
                <w:sz w:val="20"/>
                <w:szCs w:val="20"/>
                <w:u w:val="single"/>
                <w:lang w:val="en-US" w:eastAsia="zh-CN"/>
              </w:rPr>
              <w:t>21</w:t>
            </w:r>
            <w:r>
              <w:rPr>
                <w:rFonts w:hint="eastAsia" w:cs="宋体" w:asciiTheme="minorEastAsia" w:hAnsiTheme="minorEastAsia" w:eastAsiaTheme="minorEastAsia"/>
                <w:kern w:val="0"/>
                <w:sz w:val="20"/>
                <w:szCs w:val="20"/>
              </w:rPr>
              <w:t>年</w:t>
            </w:r>
            <w:r>
              <w:rPr>
                <w:rFonts w:hint="eastAsia" w:cs="宋体" w:asciiTheme="minorEastAsia" w:hAnsiTheme="minorEastAsia" w:eastAsiaTheme="minorEastAsia"/>
                <w:kern w:val="0"/>
                <w:sz w:val="20"/>
                <w:szCs w:val="20"/>
                <w:u w:val="single"/>
                <w:lang w:val="en-US" w:eastAsia="zh-CN"/>
              </w:rPr>
              <w:t>7</w:t>
            </w:r>
            <w:r>
              <w:rPr>
                <w:rFonts w:hint="eastAsia" w:cs="宋体" w:asciiTheme="minorEastAsia" w:hAnsiTheme="minorEastAsia" w:eastAsiaTheme="minorEastAsia"/>
                <w:kern w:val="0"/>
                <w:sz w:val="20"/>
                <w:szCs w:val="20"/>
              </w:rPr>
              <w:t>月</w:t>
            </w:r>
            <w:r>
              <w:rPr>
                <w:rFonts w:hint="eastAsia" w:cs="宋体" w:asciiTheme="minorEastAsia" w:hAnsiTheme="minorEastAsia" w:eastAsiaTheme="minorEastAsia"/>
                <w:kern w:val="0"/>
                <w:sz w:val="20"/>
                <w:szCs w:val="20"/>
                <w:u w:val="single"/>
                <w:lang w:val="en-US" w:eastAsia="zh-CN"/>
              </w:rPr>
              <w:t>16</w:t>
            </w:r>
            <w:r>
              <w:rPr>
                <w:rFonts w:hint="eastAsia" w:cs="宋体" w:asciiTheme="minorEastAsia" w:hAnsiTheme="minorEastAsia" w:eastAsiaTheme="minorEastAsia"/>
                <w:kern w:val="0"/>
                <w:sz w:val="20"/>
                <w:szCs w:val="20"/>
              </w:rPr>
              <w:t>日下午</w:t>
            </w:r>
            <w:r>
              <w:rPr>
                <w:rFonts w:hint="eastAsia" w:cs="宋体" w:asciiTheme="minorEastAsia" w:hAnsiTheme="minorEastAsia" w:eastAsiaTheme="minorEastAsia"/>
                <w:kern w:val="0"/>
                <w:sz w:val="20"/>
                <w:szCs w:val="20"/>
                <w:u w:val="single"/>
              </w:rPr>
              <w:t>17:00</w:t>
            </w:r>
            <w:r>
              <w:rPr>
                <w:rFonts w:hint="eastAsia" w:cs="宋体" w:asciiTheme="minorEastAsia" w:hAnsiTheme="minorEastAsia" w:eastAsiaTheme="minorEastAsia"/>
                <w:kern w:val="0"/>
                <w:sz w:val="20"/>
                <w:szCs w:val="20"/>
              </w:rPr>
              <w:t>前书面通知比价人核查，以便比价人及时予以更正。</w:t>
            </w:r>
          </w:p>
        </w:tc>
      </w:tr>
      <w:tr>
        <w:tblPrEx>
          <w:tblLayout w:type="fixed"/>
          <w:tblCellMar>
            <w:top w:w="0" w:type="dxa"/>
            <w:left w:w="108" w:type="dxa"/>
            <w:bottom w:w="0" w:type="dxa"/>
            <w:right w:w="108" w:type="dxa"/>
          </w:tblCellMar>
        </w:tblPrEx>
        <w:trPr>
          <w:trHeight w:val="63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3、投标报价以书面报价表为准。</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w:t>
            </w:r>
            <w:r>
              <w:rPr>
                <w:rFonts w:hint="eastAsia" w:cs="宋体" w:asciiTheme="minorEastAsia" w:hAnsiTheme="minorEastAsia" w:eastAsiaTheme="minorEastAsia"/>
                <w:kern w:val="0"/>
                <w:sz w:val="20"/>
                <w:szCs w:val="20"/>
                <w:u w:val="single"/>
              </w:rPr>
              <w:t>投标报价为含税价</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960"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装订及密封要求</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1、投标人应将参与投标的所有文件一并装入信封内，注明单位全称、地址、邮编、开户银行、账号、联系人及联系方式，并在投标截止时间前送达比价人指定地点。</w:t>
            </w:r>
          </w:p>
        </w:tc>
      </w:tr>
      <w:tr>
        <w:tblPrEx>
          <w:tblLayout w:type="fixed"/>
          <w:tblCellMar>
            <w:top w:w="0" w:type="dxa"/>
            <w:left w:w="108" w:type="dxa"/>
            <w:bottom w:w="0" w:type="dxa"/>
            <w:right w:w="108" w:type="dxa"/>
          </w:tblCellMar>
        </w:tblPrEx>
        <w:trPr>
          <w:trHeight w:val="93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single" w:color="auto" w:sz="4" w:space="0"/>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2、投标人须将</w:t>
            </w:r>
            <w:r>
              <w:rPr>
                <w:rFonts w:hint="eastAsia" w:cs="宋体" w:asciiTheme="minorEastAsia" w:hAnsiTheme="minorEastAsia" w:eastAsiaTheme="minorEastAsia"/>
                <w:kern w:val="0"/>
                <w:sz w:val="20"/>
                <w:szCs w:val="20"/>
                <w:lang w:val="en-US" w:eastAsia="zh-CN"/>
              </w:rPr>
              <w:t>加</w:t>
            </w:r>
            <w:r>
              <w:rPr>
                <w:rFonts w:hint="eastAsia" w:cs="宋体" w:asciiTheme="minorEastAsia" w:hAnsiTheme="minorEastAsia" w:eastAsiaTheme="minorEastAsia"/>
                <w:kern w:val="0"/>
                <w:sz w:val="20"/>
                <w:szCs w:val="20"/>
              </w:rPr>
              <w:t>盖鲜章的</w:t>
            </w:r>
            <w:r>
              <w:rPr>
                <w:rFonts w:hint="eastAsia" w:cs="宋体" w:asciiTheme="minorEastAsia" w:hAnsiTheme="minorEastAsia" w:eastAsiaTheme="minorEastAsia"/>
                <w:kern w:val="0"/>
                <w:sz w:val="20"/>
                <w:szCs w:val="20"/>
                <w:lang w:val="en-US" w:eastAsia="zh-CN"/>
              </w:rPr>
              <w:t>纸质</w:t>
            </w:r>
            <w:r>
              <w:rPr>
                <w:rFonts w:hint="eastAsia" w:cs="宋体" w:asciiTheme="minorEastAsia" w:hAnsiTheme="minorEastAsia" w:eastAsiaTheme="minorEastAsia"/>
                <w:kern w:val="0"/>
                <w:sz w:val="20"/>
                <w:szCs w:val="20"/>
              </w:rPr>
              <w:t>《投标报价表》</w:t>
            </w:r>
            <w:r>
              <w:rPr>
                <w:rFonts w:hint="eastAsia" w:cs="宋体" w:asciiTheme="minorEastAsia" w:hAnsiTheme="minorEastAsia" w:eastAsiaTheme="minorEastAsia"/>
                <w:b/>
                <w:kern w:val="0"/>
                <w:sz w:val="20"/>
                <w:szCs w:val="20"/>
                <w:u w:val="single"/>
              </w:rPr>
              <w:t>单独密封</w:t>
            </w:r>
            <w:r>
              <w:rPr>
                <w:rFonts w:hint="eastAsia" w:cs="宋体" w:asciiTheme="minorEastAsia" w:hAnsiTheme="minorEastAsia" w:eastAsiaTheme="minorEastAsia"/>
                <w:kern w:val="0"/>
                <w:sz w:val="20"/>
                <w:szCs w:val="20"/>
              </w:rPr>
              <w:t>，并在信封上注明</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b/>
                <w:bCs/>
                <w:kern w:val="0"/>
                <w:sz w:val="20"/>
                <w:szCs w:val="20"/>
                <w:u w:val="single"/>
              </w:rPr>
              <w:t>投标报价表，请于开标时启封</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kern w:val="0"/>
                <w:sz w:val="20"/>
                <w:szCs w:val="20"/>
              </w:rPr>
              <w:t>字样。</w:t>
            </w:r>
          </w:p>
        </w:tc>
      </w:tr>
      <w:tr>
        <w:tblPrEx>
          <w:tblLayout w:type="fixed"/>
          <w:tblCellMar>
            <w:top w:w="0" w:type="dxa"/>
            <w:left w:w="108" w:type="dxa"/>
            <w:bottom w:w="0" w:type="dxa"/>
            <w:right w:w="108" w:type="dxa"/>
          </w:tblCellMar>
        </w:tblPrEx>
        <w:trPr>
          <w:trHeight w:val="413"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18</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现场踏勘</w:t>
            </w:r>
          </w:p>
        </w:tc>
        <w:tc>
          <w:tcPr>
            <w:tcW w:w="6095" w:type="dxa"/>
            <w:tcBorders>
              <w:top w:val="nil"/>
              <w:left w:val="nil"/>
              <w:bottom w:val="nil"/>
              <w:right w:val="single" w:color="auto" w:sz="8" w:space="0"/>
            </w:tcBorders>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lang w:val="en-US" w:eastAsia="zh-CN"/>
              </w:rPr>
              <w:t>请投标人严格按照企业约定时间踏勘现场</w:t>
            </w:r>
            <w:r>
              <w:rPr>
                <w:rFonts w:cs="宋体" w:asciiTheme="minorEastAsia" w:hAnsiTheme="minorEastAsia" w:eastAsiaTheme="minorEastAsia"/>
                <w:kern w:val="0"/>
                <w:sz w:val="20"/>
                <w:szCs w:val="20"/>
              </w:rPr>
              <w:pict>
                <v:shape id="_x0000_s1028" o:spid="_x0000_s1028" o:spt="32" type="#_x0000_t32" style="position:absolute;left:0pt;margin-left:-5.3pt;margin-top:0.25pt;height:0pt;width:297.8pt;z-index:251657216;mso-width-relative:page;mso-height-relative:page;" filled="f" coordsize="21600,21600">
                  <v:path arrowok="t"/>
                  <v:fill on="f" focussize="0,0"/>
                  <v:stroke/>
                  <v:imagedata o:title=""/>
                  <o:lock v:ext="edit"/>
                </v:shape>
              </w:pic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19</w:t>
            </w:r>
          </w:p>
        </w:tc>
        <w:tc>
          <w:tcPr>
            <w:tcW w:w="170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开标会</w:t>
            </w:r>
          </w:p>
        </w:tc>
        <w:tc>
          <w:tcPr>
            <w:tcW w:w="6095" w:type="dxa"/>
            <w:tcBorders>
              <w:top w:val="nil"/>
              <w:left w:val="nil"/>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asciiTheme="minorEastAsia" w:hAnsiTheme="minorEastAsia" w:eastAsiaTheme="minorEastAsia"/>
                <w:sz w:val="20"/>
                <w:szCs w:val="20"/>
              </w:rPr>
              <w:pict>
                <v:shape id="_x0000_s1027" o:spid="_x0000_s1027" o:spt="32" type="#_x0000_t32" style="position:absolute;left:0pt;margin-left:-5.05pt;margin-top:-0.35pt;height:0pt;width:286.5pt;z-index:251658240;mso-width-relative:page;mso-height-relative:page;" o:connectortype="straight" filled="f" coordsize="21600,21600">
                  <v:path arrowok="t"/>
                  <v:fill on="f" focussize="0,0"/>
                  <v:stroke/>
                  <v:imagedata o:title=""/>
                  <o:lock v:ext="edit"/>
                </v:shape>
              </w:pict>
            </w:r>
            <w:r>
              <w:rPr>
                <w:rFonts w:hint="eastAsia" w:cs="宋体" w:asciiTheme="minorEastAsia" w:hAnsiTheme="minorEastAsia" w:eastAsiaTheme="minorEastAsia"/>
                <w:kern w:val="0"/>
                <w:sz w:val="20"/>
                <w:szCs w:val="20"/>
              </w:rPr>
              <w:t>开标时间</w:t>
            </w:r>
            <w:r>
              <w:rPr>
                <w:rFonts w:hint="eastAsia" w:cs="宋体" w:asciiTheme="minorEastAsia" w:hAnsiTheme="minorEastAsia" w:eastAsiaTheme="minorEastAsia"/>
                <w:kern w:val="0"/>
                <w:sz w:val="20"/>
                <w:szCs w:val="20"/>
                <w:highlight w:val="yellow"/>
              </w:rPr>
              <w:t>:</w:t>
            </w:r>
            <w:r>
              <w:rPr>
                <w:rFonts w:hint="eastAsia" w:cs="宋体" w:asciiTheme="minorEastAsia" w:hAnsiTheme="minorEastAsia" w:eastAsiaTheme="minorEastAsia"/>
                <w:b/>
                <w:kern w:val="0"/>
                <w:sz w:val="20"/>
                <w:szCs w:val="20"/>
                <w:highlight w:val="yellow"/>
                <w:u w:val="single"/>
              </w:rPr>
              <w:t xml:space="preserve"> 202</w:t>
            </w:r>
            <w:r>
              <w:rPr>
                <w:rFonts w:hint="eastAsia" w:cs="宋体" w:asciiTheme="minorEastAsia" w:hAnsiTheme="minorEastAsia" w:eastAsiaTheme="minorEastAsia"/>
                <w:b/>
                <w:kern w:val="0"/>
                <w:sz w:val="20"/>
                <w:szCs w:val="20"/>
                <w:highlight w:val="yellow"/>
                <w:u w:val="single"/>
                <w:lang w:val="en-US" w:eastAsia="zh-CN"/>
              </w:rPr>
              <w:t>1</w:t>
            </w:r>
            <w:r>
              <w:rPr>
                <w:rFonts w:hint="eastAsia" w:cs="宋体" w:asciiTheme="minorEastAsia" w:hAnsiTheme="minorEastAsia" w:eastAsiaTheme="minorEastAsia"/>
                <w:b/>
                <w:kern w:val="0"/>
                <w:sz w:val="20"/>
                <w:szCs w:val="20"/>
                <w:highlight w:val="yellow"/>
                <w:u w:val="single"/>
              </w:rPr>
              <w:t>年</w:t>
            </w:r>
            <w:r>
              <w:rPr>
                <w:rFonts w:hint="eastAsia" w:cs="宋体" w:asciiTheme="minorEastAsia" w:hAnsiTheme="minorEastAsia" w:eastAsiaTheme="minorEastAsia"/>
                <w:b/>
                <w:kern w:val="0"/>
                <w:sz w:val="20"/>
                <w:szCs w:val="20"/>
                <w:highlight w:val="yellow"/>
                <w:u w:val="single"/>
                <w:lang w:val="en-US" w:eastAsia="zh-CN"/>
              </w:rPr>
              <w:t>7</w:t>
            </w:r>
            <w:r>
              <w:rPr>
                <w:rFonts w:hint="eastAsia" w:cs="宋体" w:asciiTheme="minorEastAsia" w:hAnsiTheme="minorEastAsia" w:eastAsiaTheme="minorEastAsia"/>
                <w:b/>
                <w:kern w:val="0"/>
                <w:sz w:val="20"/>
                <w:szCs w:val="20"/>
                <w:highlight w:val="yellow"/>
                <w:u w:val="single"/>
              </w:rPr>
              <w:t>月</w:t>
            </w:r>
            <w:r>
              <w:rPr>
                <w:rFonts w:hint="eastAsia" w:cs="宋体" w:asciiTheme="minorEastAsia" w:hAnsiTheme="minorEastAsia" w:eastAsiaTheme="minorEastAsia"/>
                <w:b/>
                <w:kern w:val="0"/>
                <w:sz w:val="20"/>
                <w:szCs w:val="20"/>
                <w:highlight w:val="yellow"/>
                <w:u w:val="single"/>
                <w:lang w:val="en-US" w:eastAsia="zh-CN"/>
              </w:rPr>
              <w:t>20</w:t>
            </w:r>
            <w:r>
              <w:rPr>
                <w:rFonts w:hint="eastAsia" w:cs="宋体" w:asciiTheme="minorEastAsia" w:hAnsiTheme="minorEastAsia" w:eastAsiaTheme="minorEastAsia"/>
                <w:b/>
                <w:kern w:val="0"/>
                <w:sz w:val="20"/>
                <w:szCs w:val="20"/>
                <w:highlight w:val="yellow"/>
                <w:u w:val="single"/>
              </w:rPr>
              <w:t>日下午15：00</w:t>
            </w:r>
            <w:r>
              <w:rPr>
                <w:rFonts w:hint="eastAsia" w:cs="宋体" w:asciiTheme="minorEastAsia" w:hAnsiTheme="minorEastAsia" w:eastAsiaTheme="minorEastAsia"/>
                <w:kern w:val="0"/>
                <w:sz w:val="20"/>
                <w:szCs w:val="20"/>
              </w:rPr>
              <w:t>时在重庆机电股份有限公司1303会议室举行</w:t>
            </w:r>
          </w:p>
        </w:tc>
      </w:tr>
      <w:tr>
        <w:tblPrEx>
          <w:tblLayout w:type="fixed"/>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w:t>
            </w:r>
          </w:p>
        </w:tc>
        <w:tc>
          <w:tcPr>
            <w:tcW w:w="1701" w:type="dxa"/>
            <w:vMerge w:val="restart"/>
            <w:tcBorders>
              <w:top w:val="nil"/>
              <w:left w:val="single" w:color="auto" w:sz="4" w:space="0"/>
              <w:bottom w:val="single" w:color="auto" w:sz="4" w:space="0"/>
              <w:right w:val="nil"/>
            </w:tcBorders>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评标办法及评分标准</w:t>
            </w:r>
          </w:p>
        </w:tc>
        <w:tc>
          <w:tcPr>
            <w:tcW w:w="6095" w:type="dxa"/>
            <w:tcBorders>
              <w:top w:val="single" w:color="auto" w:sz="4" w:space="0"/>
              <w:left w:val="single" w:color="auto" w:sz="4" w:space="0"/>
              <w:bottom w:val="nil"/>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1、由重庆盛普物资有限公司进行资格预审，资格预审合格的投标人才能进入后面的评标。</w:t>
            </w:r>
          </w:p>
        </w:tc>
      </w:tr>
      <w:tr>
        <w:tblPrEx>
          <w:tblLayout w:type="fixed"/>
          <w:tblCellMar>
            <w:top w:w="0" w:type="dxa"/>
            <w:left w:w="108" w:type="dxa"/>
            <w:bottom w:w="0" w:type="dxa"/>
            <w:right w:w="108" w:type="dxa"/>
          </w:tblCellMar>
        </w:tblPrEx>
        <w:trPr>
          <w:trHeight w:val="37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cs="宋体" w:asciiTheme="minorEastAsia" w:hAnsiTheme="minorEastAsia" w:eastAsiaTheme="minorEastAsia"/>
                <w:kern w:val="0"/>
                <w:sz w:val="20"/>
                <w:szCs w:val="20"/>
              </w:rPr>
            </w:pPr>
          </w:p>
        </w:tc>
        <w:tc>
          <w:tcPr>
            <w:tcW w:w="6095" w:type="dxa"/>
            <w:tcBorders>
              <w:top w:val="nil"/>
              <w:left w:val="single" w:color="auto" w:sz="4" w:space="0"/>
              <w:bottom w:val="single" w:color="auto" w:sz="4" w:space="0"/>
              <w:right w:val="single" w:color="auto" w:sz="8" w:space="0"/>
            </w:tcBorders>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2、具体评标办法及评分标准见第二部分：</w:t>
            </w:r>
            <w:r>
              <w:rPr>
                <w:rFonts w:hint="eastAsia" w:cs="宋体" w:asciiTheme="minorEastAsia" w:hAnsiTheme="minorEastAsia" w:eastAsiaTheme="minorEastAsia"/>
                <w:kern w:val="0"/>
                <w:sz w:val="20"/>
                <w:szCs w:val="20"/>
                <w:u w:val="single"/>
              </w:rPr>
              <w:t>《评标办法》</w:t>
            </w:r>
          </w:p>
        </w:tc>
      </w:tr>
    </w:tbl>
    <w:p>
      <w:pPr>
        <w:spacing w:line="520" w:lineRule="exact"/>
        <w:ind w:firstLine="549" w:firstLineChars="196"/>
        <w:rPr>
          <w:rFonts w:ascii="华文楷体" w:hAnsi="华文楷体" w:eastAsia="华文楷体"/>
          <w:b/>
          <w:sz w:val="28"/>
          <w:szCs w:val="28"/>
        </w:rPr>
      </w:pPr>
      <w:r>
        <w:rPr>
          <w:rFonts w:hint="eastAsia" w:ascii="华文楷体" w:hAnsi="华文楷体" w:eastAsia="华文楷体"/>
          <w:b/>
          <w:sz w:val="28"/>
          <w:szCs w:val="28"/>
        </w:rPr>
        <w:t>一、总则</w:t>
      </w:r>
      <w:bookmarkEnd w:id="27"/>
      <w:bookmarkEnd w:id="28"/>
      <w:bookmarkEnd w:id="29"/>
      <w:bookmarkEnd w:id="30"/>
      <w:bookmarkEnd w:id="31"/>
      <w:bookmarkEnd w:id="32"/>
      <w:bookmarkEnd w:id="33"/>
      <w:bookmarkEnd w:id="34"/>
      <w:bookmarkEnd w:id="35"/>
      <w:bookmarkEnd w:id="36"/>
    </w:p>
    <w:p>
      <w:pPr>
        <w:spacing w:line="520" w:lineRule="exact"/>
        <w:ind w:firstLine="549" w:firstLineChars="196"/>
        <w:rPr>
          <w:rFonts w:ascii="华文楷体" w:hAnsi="华文楷体" w:eastAsia="华文楷体"/>
          <w:b/>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项目说明</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1.1</w:t>
      </w:r>
      <w:r>
        <w:rPr>
          <w:rFonts w:hint="eastAsia" w:ascii="华文楷体" w:hAnsi="华文楷体" w:eastAsia="华文楷体"/>
          <w:bCs/>
          <w:sz w:val="28"/>
          <w:szCs w:val="28"/>
        </w:rPr>
        <w:t>本比价项目说明详见《投标人须知前附表》第</w:t>
      </w:r>
      <w:r>
        <w:rPr>
          <w:rFonts w:ascii="华文楷体" w:hAnsi="华文楷体" w:eastAsia="华文楷体"/>
          <w:bCs/>
          <w:sz w:val="28"/>
          <w:szCs w:val="28"/>
        </w:rPr>
        <w:t>l</w:t>
      </w:r>
      <w:r>
        <w:rPr>
          <w:rFonts w:hint="eastAsia" w:ascii="华文楷体" w:hAnsi="华文楷体" w:eastAsia="华文楷体"/>
          <w:bCs/>
          <w:sz w:val="28"/>
          <w:szCs w:val="28"/>
        </w:rPr>
        <w:t>项～第</w:t>
      </w:r>
      <w:r>
        <w:rPr>
          <w:rFonts w:ascii="华文楷体" w:hAnsi="华文楷体" w:eastAsia="华文楷体"/>
          <w:bCs/>
          <w:sz w:val="28"/>
          <w:szCs w:val="28"/>
        </w:rPr>
        <w:t>10</w:t>
      </w:r>
      <w:r>
        <w:rPr>
          <w:rFonts w:hint="eastAsia" w:ascii="华文楷体" w:hAnsi="华文楷体" w:eastAsia="华文楷体"/>
          <w:bCs/>
          <w:sz w:val="28"/>
          <w:szCs w:val="28"/>
        </w:rPr>
        <w:t>项。</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2.</w:t>
      </w:r>
      <w:r>
        <w:rPr>
          <w:rFonts w:hint="eastAsia" w:ascii="华文楷体" w:hAnsi="华文楷体" w:eastAsia="华文楷体"/>
          <w:b/>
          <w:bCs/>
          <w:sz w:val="28"/>
          <w:szCs w:val="28"/>
        </w:rPr>
        <w:t>合格的投标人</w:t>
      </w:r>
    </w:p>
    <w:p>
      <w:pPr>
        <w:spacing w:line="520" w:lineRule="exact"/>
        <w:ind w:firstLine="570"/>
        <w:rPr>
          <w:rFonts w:ascii="华文楷体" w:hAnsi="华文楷体" w:eastAsia="华文楷体"/>
          <w:sz w:val="28"/>
          <w:szCs w:val="28"/>
        </w:rPr>
      </w:pPr>
      <w:r>
        <w:rPr>
          <w:rFonts w:hint="eastAsia" w:ascii="华文楷体" w:hAnsi="华文楷体" w:eastAsia="华文楷体"/>
          <w:sz w:val="28"/>
          <w:szCs w:val="28"/>
        </w:rPr>
        <w:t>凡通过我公司闲置设备及存货类物资比价处置资格预审的，并遵守有关的国家法律、法规和条例的投标人均可自愿参加投标。</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3.</w:t>
      </w:r>
      <w:r>
        <w:rPr>
          <w:rFonts w:hint="eastAsia" w:ascii="华文楷体" w:hAnsi="华文楷体" w:eastAsia="华文楷体"/>
          <w:b/>
          <w:bCs/>
          <w:sz w:val="28"/>
          <w:szCs w:val="28"/>
        </w:rPr>
        <w:t>投标费用</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无论投标过程中的做法和结果如何，投标人应自行承担其参加本次比价活动自身所发生的所有费用。</w:t>
      </w:r>
      <w:bookmarkStart w:id="37" w:name="_Toc232762236"/>
      <w:bookmarkStart w:id="38" w:name="_Toc232761847"/>
      <w:bookmarkStart w:id="39" w:name="_Toc232760995"/>
      <w:bookmarkStart w:id="40" w:name="_Toc232761305"/>
      <w:bookmarkStart w:id="41" w:name="_Toc232762155"/>
      <w:bookmarkStart w:id="42" w:name="_Toc232762577"/>
      <w:bookmarkStart w:id="43" w:name="_Toc232568053"/>
      <w:bookmarkStart w:id="44" w:name="_Toc232581780"/>
      <w:bookmarkStart w:id="45" w:name="_Toc232583433"/>
      <w:bookmarkStart w:id="46" w:name="_Toc232582270"/>
    </w:p>
    <w:p>
      <w:pPr>
        <w:spacing w:line="520" w:lineRule="exact"/>
        <w:ind w:right="-176" w:rightChars="-84" w:firstLine="561" w:firstLineChars="200"/>
        <w:rPr>
          <w:rFonts w:ascii="华文楷体" w:hAnsi="华文楷体" w:eastAsia="华文楷体"/>
          <w:b/>
          <w:sz w:val="28"/>
          <w:szCs w:val="28"/>
        </w:rPr>
      </w:pPr>
      <w:r>
        <w:rPr>
          <w:rFonts w:hint="eastAsia" w:ascii="华文楷体" w:hAnsi="华文楷体" w:eastAsia="华文楷体"/>
          <w:b/>
          <w:bCs/>
          <w:sz w:val="28"/>
          <w:szCs w:val="28"/>
        </w:rPr>
        <w:t>二、</w:t>
      </w:r>
      <w:r>
        <w:rPr>
          <w:rFonts w:hint="eastAsia" w:ascii="华文楷体" w:hAnsi="华文楷体" w:eastAsia="华文楷体"/>
          <w:b/>
          <w:sz w:val="28"/>
          <w:szCs w:val="28"/>
        </w:rPr>
        <w:t>比价文件</w:t>
      </w:r>
      <w:bookmarkEnd w:id="37"/>
      <w:bookmarkEnd w:id="38"/>
      <w:bookmarkEnd w:id="39"/>
      <w:bookmarkEnd w:id="40"/>
      <w:bookmarkEnd w:id="41"/>
      <w:bookmarkEnd w:id="42"/>
      <w:bookmarkEnd w:id="43"/>
      <w:bookmarkEnd w:id="44"/>
      <w:bookmarkEnd w:id="45"/>
      <w:bookmarkEnd w:id="46"/>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4.</w:t>
      </w:r>
      <w:r>
        <w:rPr>
          <w:rFonts w:hint="eastAsia" w:ascii="华文楷体" w:hAnsi="华文楷体" w:eastAsia="华文楷体"/>
          <w:b/>
          <w:bCs/>
          <w:sz w:val="28"/>
          <w:szCs w:val="28"/>
        </w:rPr>
        <w:t>比价文件的组成</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4.1</w:t>
      </w:r>
      <w:r>
        <w:rPr>
          <w:rFonts w:hint="eastAsia" w:ascii="华文楷体" w:hAnsi="华文楷体" w:eastAsia="华文楷体"/>
          <w:bCs/>
          <w:sz w:val="28"/>
          <w:szCs w:val="28"/>
        </w:rPr>
        <w:t>第一部分  投标人须知</w:t>
      </w:r>
    </w:p>
    <w:p>
      <w:pPr>
        <w:spacing w:line="520" w:lineRule="exact"/>
        <w:ind w:right="-176" w:rightChars="-84" w:firstLine="570"/>
        <w:rPr>
          <w:rFonts w:ascii="华文楷体" w:hAnsi="华文楷体" w:eastAsia="华文楷体"/>
          <w:bCs/>
          <w:sz w:val="28"/>
          <w:szCs w:val="28"/>
        </w:rPr>
      </w:pPr>
      <w:r>
        <w:rPr>
          <w:rFonts w:ascii="华文楷体" w:hAnsi="华文楷体" w:eastAsia="华文楷体"/>
          <w:bCs/>
          <w:sz w:val="28"/>
          <w:szCs w:val="28"/>
        </w:rPr>
        <w:t>4.2</w:t>
      </w:r>
      <w:r>
        <w:rPr>
          <w:rFonts w:hint="eastAsia" w:ascii="华文楷体" w:hAnsi="华文楷体" w:eastAsia="华文楷体"/>
          <w:bCs/>
          <w:sz w:val="28"/>
          <w:szCs w:val="28"/>
        </w:rPr>
        <w:t>第二部分　评标办法</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4.3</w:t>
      </w:r>
      <w:r>
        <w:rPr>
          <w:rFonts w:hint="eastAsia" w:ascii="华文楷体" w:hAnsi="华文楷体" w:eastAsia="华文楷体"/>
          <w:bCs/>
          <w:sz w:val="28"/>
          <w:szCs w:val="28"/>
        </w:rPr>
        <w:t>第三部分　执行要求</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4.4</w:t>
      </w:r>
      <w:r>
        <w:rPr>
          <w:rFonts w:hint="eastAsia" w:ascii="华文楷体" w:hAnsi="华文楷体" w:eastAsia="华文楷体"/>
          <w:bCs/>
          <w:sz w:val="28"/>
          <w:szCs w:val="28"/>
        </w:rPr>
        <w:t>第四部分  其它要求</w:t>
      </w:r>
    </w:p>
    <w:p>
      <w:pPr>
        <w:spacing w:line="520" w:lineRule="exact"/>
        <w:ind w:right="-176" w:rightChars="-84" w:firstLine="560" w:firstLineChars="200"/>
        <w:rPr>
          <w:rFonts w:ascii="华文楷体" w:hAnsi="华文楷体" w:eastAsia="华文楷体"/>
          <w:b/>
          <w:bCs/>
          <w:sz w:val="28"/>
          <w:szCs w:val="28"/>
        </w:rPr>
      </w:pPr>
      <w:r>
        <w:rPr>
          <w:rFonts w:ascii="华文楷体" w:hAnsi="华文楷体" w:eastAsia="华文楷体"/>
          <w:bCs/>
          <w:sz w:val="28"/>
          <w:szCs w:val="28"/>
        </w:rPr>
        <w:t>5.</w:t>
      </w:r>
      <w:r>
        <w:rPr>
          <w:rFonts w:hint="eastAsia" w:ascii="华文楷体" w:hAnsi="华文楷体" w:eastAsia="华文楷体"/>
          <w:b/>
          <w:bCs/>
          <w:sz w:val="28"/>
          <w:szCs w:val="28"/>
        </w:rPr>
        <w:t>比价文件的澄清与修改</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 xml:space="preserve">5.1 </w:t>
      </w:r>
      <w:r>
        <w:rPr>
          <w:rFonts w:hint="eastAsia" w:ascii="华文楷体" w:hAnsi="华文楷体" w:eastAsia="华文楷体"/>
          <w:bCs/>
          <w:sz w:val="28"/>
          <w:szCs w:val="28"/>
        </w:rPr>
        <w:t>投标人若对比价文件有任何疑问，应于投标截止日期前采用书面质询的方式。递交书面质疑的截止时间：</w:t>
      </w:r>
      <w:r>
        <w:rPr>
          <w:rFonts w:ascii="华文楷体" w:hAnsi="华文楷体" w:eastAsia="华文楷体"/>
          <w:bCs/>
          <w:sz w:val="28"/>
          <w:szCs w:val="28"/>
          <w:u w:val="single"/>
        </w:rPr>
        <w:t>20</w:t>
      </w:r>
      <w:r>
        <w:rPr>
          <w:rFonts w:hint="eastAsia" w:ascii="华文楷体" w:hAnsi="华文楷体" w:eastAsia="华文楷体"/>
          <w:bCs/>
          <w:sz w:val="28"/>
          <w:szCs w:val="28"/>
          <w:u w:val="single"/>
        </w:rPr>
        <w:t>2</w:t>
      </w:r>
      <w:r>
        <w:rPr>
          <w:rFonts w:hint="eastAsia" w:ascii="华文楷体" w:hAnsi="华文楷体" w:eastAsia="华文楷体"/>
          <w:bCs/>
          <w:sz w:val="28"/>
          <w:szCs w:val="28"/>
          <w:u w:val="single"/>
          <w:lang w:val="en-US" w:eastAsia="zh-CN"/>
        </w:rPr>
        <w:t>1</w:t>
      </w:r>
      <w:r>
        <w:rPr>
          <w:rFonts w:ascii="华文楷体" w:hAnsi="华文楷体" w:eastAsia="华文楷体"/>
          <w:bCs/>
          <w:sz w:val="28"/>
          <w:szCs w:val="28"/>
          <w:u w:val="single"/>
        </w:rPr>
        <w:t>年</w:t>
      </w:r>
      <w:r>
        <w:rPr>
          <w:rFonts w:hint="eastAsia" w:ascii="华文楷体" w:hAnsi="华文楷体" w:eastAsia="华文楷体"/>
          <w:bCs/>
          <w:sz w:val="28"/>
          <w:szCs w:val="28"/>
          <w:u w:val="single"/>
          <w:lang w:val="en-US" w:eastAsia="zh-CN"/>
        </w:rPr>
        <w:t>7</w:t>
      </w:r>
      <w:r>
        <w:rPr>
          <w:rFonts w:hint="eastAsia" w:ascii="华文楷体" w:hAnsi="华文楷体" w:eastAsia="华文楷体"/>
          <w:bCs/>
          <w:sz w:val="28"/>
          <w:szCs w:val="28"/>
          <w:u w:val="single"/>
        </w:rPr>
        <w:t>月</w:t>
      </w:r>
      <w:r>
        <w:rPr>
          <w:rFonts w:hint="eastAsia" w:ascii="华文楷体" w:hAnsi="华文楷体" w:eastAsia="华文楷体"/>
          <w:bCs/>
          <w:sz w:val="28"/>
          <w:szCs w:val="28"/>
          <w:u w:val="single"/>
          <w:lang w:val="en-US" w:eastAsia="zh-CN"/>
        </w:rPr>
        <w:t>16</w:t>
      </w:r>
      <w:r>
        <w:rPr>
          <w:rFonts w:hint="eastAsia" w:ascii="华文楷体" w:hAnsi="华文楷体" w:eastAsia="华文楷体"/>
          <w:bCs/>
          <w:sz w:val="28"/>
          <w:szCs w:val="28"/>
          <w:u w:val="single"/>
        </w:rPr>
        <w:t>日下午</w:t>
      </w:r>
      <w:r>
        <w:rPr>
          <w:rFonts w:ascii="华文楷体" w:hAnsi="华文楷体" w:eastAsia="华文楷体"/>
          <w:bCs/>
          <w:sz w:val="28"/>
          <w:szCs w:val="28"/>
          <w:u w:val="single"/>
        </w:rPr>
        <w:t>1</w:t>
      </w:r>
      <w:r>
        <w:rPr>
          <w:rFonts w:hint="eastAsia" w:ascii="华文楷体" w:hAnsi="华文楷体" w:eastAsia="华文楷体"/>
          <w:bCs/>
          <w:sz w:val="28"/>
          <w:szCs w:val="28"/>
          <w:u w:val="single"/>
        </w:rPr>
        <w:t>7:00</w:t>
      </w:r>
      <w:r>
        <w:rPr>
          <w:rFonts w:hint="eastAsia" w:ascii="华文楷体" w:hAnsi="华文楷体" w:eastAsia="华文楷体"/>
          <w:bCs/>
          <w:sz w:val="28"/>
          <w:szCs w:val="28"/>
        </w:rPr>
        <w:t>时前；领取比价人答疑及补遗的时间：</w:t>
      </w:r>
      <w:r>
        <w:rPr>
          <w:rFonts w:ascii="华文楷体" w:hAnsi="华文楷体" w:eastAsia="华文楷体"/>
          <w:bCs/>
          <w:sz w:val="28"/>
          <w:szCs w:val="28"/>
          <w:u w:val="single"/>
        </w:rPr>
        <w:t>20</w:t>
      </w:r>
      <w:r>
        <w:rPr>
          <w:rFonts w:hint="eastAsia" w:ascii="华文楷体" w:hAnsi="华文楷体" w:eastAsia="华文楷体"/>
          <w:bCs/>
          <w:sz w:val="28"/>
          <w:szCs w:val="28"/>
          <w:u w:val="single"/>
          <w:lang w:val="en-US" w:eastAsia="zh-CN"/>
        </w:rPr>
        <w:t>21</w:t>
      </w:r>
      <w:r>
        <w:rPr>
          <w:rFonts w:ascii="华文楷体" w:hAnsi="华文楷体" w:eastAsia="华文楷体"/>
          <w:bCs/>
          <w:sz w:val="28"/>
          <w:szCs w:val="28"/>
          <w:u w:val="single"/>
        </w:rPr>
        <w:t>年</w:t>
      </w:r>
      <w:r>
        <w:rPr>
          <w:rFonts w:hint="eastAsia" w:ascii="华文楷体" w:hAnsi="华文楷体" w:eastAsia="华文楷体"/>
          <w:bCs/>
          <w:sz w:val="28"/>
          <w:szCs w:val="28"/>
          <w:u w:val="single"/>
          <w:lang w:val="en-US" w:eastAsia="zh-CN"/>
        </w:rPr>
        <w:t>7</w:t>
      </w:r>
      <w:r>
        <w:rPr>
          <w:rFonts w:hint="eastAsia" w:ascii="华文楷体" w:hAnsi="华文楷体" w:eastAsia="华文楷体"/>
          <w:bCs/>
          <w:sz w:val="28"/>
          <w:szCs w:val="28"/>
          <w:u w:val="single"/>
        </w:rPr>
        <w:t>月</w:t>
      </w:r>
      <w:r>
        <w:rPr>
          <w:rFonts w:hint="eastAsia" w:ascii="华文楷体" w:hAnsi="华文楷体" w:eastAsia="华文楷体"/>
          <w:bCs/>
          <w:sz w:val="28"/>
          <w:szCs w:val="28"/>
          <w:u w:val="single"/>
          <w:lang w:val="en-US" w:eastAsia="zh-CN"/>
        </w:rPr>
        <w:t>19</w:t>
      </w:r>
      <w:r>
        <w:rPr>
          <w:rFonts w:hint="eastAsia" w:ascii="华文楷体" w:hAnsi="华文楷体" w:eastAsia="华文楷体"/>
          <w:bCs/>
          <w:sz w:val="28"/>
          <w:szCs w:val="28"/>
          <w:u w:val="single"/>
        </w:rPr>
        <w:t>日上午</w:t>
      </w:r>
      <w:r>
        <w:rPr>
          <w:rFonts w:ascii="华文楷体" w:hAnsi="华文楷体" w:eastAsia="华文楷体"/>
          <w:bCs/>
          <w:sz w:val="28"/>
          <w:szCs w:val="28"/>
          <w:u w:val="single"/>
        </w:rPr>
        <w:t>1</w:t>
      </w:r>
      <w:r>
        <w:rPr>
          <w:rFonts w:hint="eastAsia" w:ascii="华文楷体" w:hAnsi="华文楷体" w:eastAsia="华文楷体"/>
          <w:bCs/>
          <w:sz w:val="28"/>
          <w:szCs w:val="28"/>
          <w:u w:val="single"/>
        </w:rPr>
        <w:t>2:00</w:t>
      </w:r>
      <w:r>
        <w:rPr>
          <w:rFonts w:hint="eastAsia" w:ascii="华文楷体" w:hAnsi="华文楷体" w:eastAsia="华文楷体"/>
          <w:bCs/>
          <w:sz w:val="28"/>
          <w:szCs w:val="28"/>
        </w:rPr>
        <w:t>时前。递交书面质疑或领取答疑及补遗的地点：</w:t>
      </w:r>
      <w:r>
        <w:rPr>
          <w:rFonts w:hint="eastAsia" w:ascii="华文楷体" w:hAnsi="华文楷体" w:eastAsia="华文楷体"/>
          <w:bCs/>
          <w:sz w:val="28"/>
          <w:szCs w:val="28"/>
          <w:u w:val="single"/>
        </w:rPr>
        <w:t>重庆盛普物资有限公司</w:t>
      </w:r>
      <w:r>
        <w:rPr>
          <w:rFonts w:ascii="华文楷体" w:hAnsi="华文楷体" w:eastAsia="华文楷体"/>
          <w:bCs/>
          <w:sz w:val="28"/>
          <w:szCs w:val="28"/>
          <w:u w:val="single"/>
        </w:rPr>
        <w:t>1207</w:t>
      </w:r>
      <w:r>
        <w:rPr>
          <w:rFonts w:hint="eastAsia" w:ascii="华文楷体" w:hAnsi="华文楷体" w:eastAsia="华文楷体"/>
          <w:bCs/>
          <w:sz w:val="28"/>
          <w:szCs w:val="28"/>
          <w:u w:val="single"/>
        </w:rPr>
        <w:t>室</w:t>
      </w:r>
      <w:r>
        <w:rPr>
          <w:rFonts w:hint="eastAsia" w:ascii="华文楷体" w:hAnsi="华文楷体" w:eastAsia="华文楷体"/>
          <w:bCs/>
          <w:sz w:val="28"/>
          <w:szCs w:val="28"/>
        </w:rPr>
        <w:t>。</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5.2</w:t>
      </w:r>
      <w:r>
        <w:rPr>
          <w:rFonts w:hint="eastAsia" w:ascii="华文楷体" w:hAnsi="华文楷体" w:eastAsia="华文楷体"/>
          <w:bCs/>
          <w:sz w:val="28"/>
          <w:szCs w:val="28"/>
        </w:rPr>
        <w:t>投标人在收到该澄清或修改文件后应于</w:t>
      </w:r>
      <w:r>
        <w:rPr>
          <w:rFonts w:ascii="华文楷体" w:hAnsi="华文楷体" w:eastAsia="华文楷体"/>
          <w:bCs/>
          <w:sz w:val="28"/>
          <w:szCs w:val="28"/>
          <w:u w:val="single"/>
        </w:rPr>
        <w:t>1</w:t>
      </w:r>
      <w:r>
        <w:rPr>
          <w:rFonts w:hint="eastAsia" w:ascii="华文楷体" w:hAnsi="华文楷体" w:eastAsia="华文楷体"/>
          <w:bCs/>
          <w:sz w:val="28"/>
          <w:szCs w:val="28"/>
        </w:rPr>
        <w:t>日内，以传真形式向比价人回函确认。如果投标人在规定的时间内不回函比价人，比价人将视为投标人已收到文件，比价人对此造成的任何后果不承担任何责任。该澄清或修改作为比价文件的组成部分，对所有的投标人均具有约束效力。</w:t>
      </w:r>
    </w:p>
    <w:p>
      <w:pPr>
        <w:spacing w:line="520" w:lineRule="exact"/>
        <w:ind w:right="-176" w:rightChars="-84" w:firstLine="561" w:firstLineChars="200"/>
        <w:rPr>
          <w:rFonts w:ascii="华文楷体" w:hAnsi="华文楷体" w:eastAsia="华文楷体"/>
          <w:bCs/>
          <w:sz w:val="28"/>
          <w:szCs w:val="28"/>
        </w:rPr>
      </w:pPr>
      <w:bookmarkStart w:id="47" w:name="_Toc232582271"/>
      <w:bookmarkStart w:id="48" w:name="_Toc232761848"/>
      <w:bookmarkStart w:id="49" w:name="_Toc232581781"/>
      <w:bookmarkStart w:id="50" w:name="_Toc232762578"/>
      <w:bookmarkStart w:id="51" w:name="_Toc232760996"/>
      <w:bookmarkStart w:id="52" w:name="_Toc232761306"/>
      <w:bookmarkStart w:id="53" w:name="_Toc232762237"/>
      <w:bookmarkStart w:id="54" w:name="_Toc232568054"/>
      <w:bookmarkStart w:id="55" w:name="_Toc232762156"/>
      <w:bookmarkStart w:id="56" w:name="_Toc232583434"/>
      <w:r>
        <w:rPr>
          <w:rFonts w:hint="eastAsia" w:ascii="华文楷体" w:hAnsi="华文楷体" w:eastAsia="华文楷体"/>
          <w:b/>
          <w:bCs/>
          <w:sz w:val="28"/>
          <w:szCs w:val="28"/>
        </w:rPr>
        <w:t>三、</w:t>
      </w:r>
      <w:r>
        <w:rPr>
          <w:rFonts w:hint="eastAsia" w:ascii="华文楷体" w:hAnsi="华文楷体" w:eastAsia="华文楷体"/>
          <w:b/>
          <w:sz w:val="28"/>
          <w:szCs w:val="28"/>
        </w:rPr>
        <w:t>投标文件</w:t>
      </w:r>
      <w:bookmarkEnd w:id="47"/>
      <w:bookmarkEnd w:id="48"/>
      <w:bookmarkEnd w:id="49"/>
      <w:bookmarkEnd w:id="50"/>
      <w:bookmarkEnd w:id="51"/>
      <w:bookmarkEnd w:id="52"/>
      <w:bookmarkEnd w:id="53"/>
      <w:bookmarkEnd w:id="54"/>
      <w:bookmarkEnd w:id="55"/>
      <w:bookmarkEnd w:id="56"/>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6</w:t>
      </w:r>
      <w:r>
        <w:rPr>
          <w:rFonts w:ascii="华文楷体" w:hAnsi="华文楷体" w:eastAsia="华文楷体"/>
          <w:b/>
          <w:bCs/>
          <w:sz w:val="28"/>
          <w:szCs w:val="28"/>
        </w:rPr>
        <w:t>.</w:t>
      </w:r>
      <w:r>
        <w:rPr>
          <w:rFonts w:hint="eastAsia" w:ascii="华文楷体" w:hAnsi="华文楷体" w:eastAsia="华文楷体"/>
          <w:b/>
          <w:bCs/>
          <w:sz w:val="28"/>
          <w:szCs w:val="28"/>
        </w:rPr>
        <w:t>投标文件的组成</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.1</w:t>
      </w:r>
      <w:r>
        <w:rPr>
          <w:rFonts w:hint="eastAsia" w:ascii="华文楷体" w:hAnsi="华文楷体" w:eastAsia="华文楷体"/>
          <w:bCs/>
          <w:sz w:val="28"/>
          <w:szCs w:val="28"/>
        </w:rPr>
        <w:t xml:space="preserve"> 封面</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.2</w:t>
      </w:r>
      <w:r>
        <w:rPr>
          <w:rFonts w:hint="eastAsia" w:ascii="华文楷体" w:hAnsi="华文楷体" w:eastAsia="华文楷体"/>
          <w:bCs/>
          <w:sz w:val="28"/>
          <w:szCs w:val="28"/>
        </w:rPr>
        <w:t>投标函</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.3</w:t>
      </w:r>
      <w:r>
        <w:rPr>
          <w:rFonts w:hint="eastAsia" w:ascii="华文楷体" w:hAnsi="华文楷体" w:eastAsia="华文楷体"/>
          <w:bCs/>
          <w:sz w:val="28"/>
          <w:szCs w:val="28"/>
        </w:rPr>
        <w:t>已标价的纸质投标报价表</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.4</w:t>
      </w:r>
      <w:r>
        <w:rPr>
          <w:rFonts w:hint="eastAsia" w:ascii="华文楷体" w:hAnsi="华文楷体" w:eastAsia="华文楷体"/>
          <w:bCs/>
          <w:sz w:val="28"/>
          <w:szCs w:val="28"/>
        </w:rPr>
        <w:t>投标保证金确认书</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.5</w:t>
      </w:r>
      <w:r>
        <w:rPr>
          <w:rFonts w:hint="eastAsia" w:ascii="华文楷体" w:hAnsi="华文楷体" w:eastAsia="华文楷体"/>
          <w:bCs/>
          <w:sz w:val="28"/>
          <w:szCs w:val="28"/>
        </w:rPr>
        <w:t>法定代表人身份证明或法定代表人授权委托书</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6</w:t>
      </w:r>
      <w:r>
        <w:rPr>
          <w:rFonts w:ascii="华文楷体" w:hAnsi="华文楷体" w:eastAsia="华文楷体"/>
          <w:bCs/>
          <w:sz w:val="28"/>
          <w:szCs w:val="28"/>
        </w:rPr>
        <w:t>.</w:t>
      </w:r>
      <w:r>
        <w:rPr>
          <w:rFonts w:hint="eastAsia" w:ascii="华文楷体" w:hAnsi="华文楷体" w:eastAsia="华文楷体"/>
          <w:bCs/>
          <w:sz w:val="28"/>
          <w:szCs w:val="28"/>
        </w:rPr>
        <w:t>6比价文件要求投标人提交的其他投标资料</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注：以上文件均需加盖投标人公章</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7</w:t>
      </w:r>
      <w:r>
        <w:rPr>
          <w:rFonts w:ascii="华文楷体" w:hAnsi="华文楷体" w:eastAsia="华文楷体"/>
          <w:b/>
          <w:bCs/>
          <w:sz w:val="28"/>
          <w:szCs w:val="28"/>
        </w:rPr>
        <w:t>.</w:t>
      </w:r>
      <w:r>
        <w:rPr>
          <w:rFonts w:hint="eastAsia" w:ascii="华文楷体" w:hAnsi="华文楷体" w:eastAsia="华文楷体"/>
          <w:b/>
          <w:bCs/>
          <w:sz w:val="28"/>
          <w:szCs w:val="28"/>
        </w:rPr>
        <w:t>投标报价</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7</w:t>
      </w:r>
      <w:r>
        <w:rPr>
          <w:rFonts w:ascii="华文楷体" w:hAnsi="华文楷体" w:eastAsia="华文楷体"/>
          <w:bCs/>
          <w:sz w:val="28"/>
          <w:szCs w:val="28"/>
        </w:rPr>
        <w:t>.1</w:t>
      </w:r>
      <w:r>
        <w:rPr>
          <w:rFonts w:hint="eastAsia" w:ascii="华文楷体" w:hAnsi="华文楷体" w:eastAsia="华文楷体"/>
          <w:bCs/>
          <w:sz w:val="28"/>
          <w:szCs w:val="28"/>
        </w:rPr>
        <w:t>投标人可先到标的物所属企业充分了解标的物的品种、规格、状态、预计处置数量、装卸货要求等任何其他足以影响投标报价的情况。</w:t>
      </w:r>
    </w:p>
    <w:p>
      <w:pPr>
        <w:spacing w:line="520" w:lineRule="exact"/>
        <w:ind w:firstLine="560" w:firstLineChars="200"/>
        <w:rPr>
          <w:rFonts w:ascii="华文楷体" w:hAnsi="华文楷体" w:eastAsia="华文楷体"/>
          <w:sz w:val="28"/>
          <w:szCs w:val="28"/>
        </w:rPr>
      </w:pPr>
      <w:r>
        <w:rPr>
          <w:rFonts w:hint="eastAsia" w:ascii="华文楷体" w:hAnsi="华文楷体" w:eastAsia="华文楷体"/>
          <w:bCs/>
          <w:sz w:val="28"/>
          <w:szCs w:val="28"/>
        </w:rPr>
        <w:t>7</w:t>
      </w:r>
      <w:r>
        <w:rPr>
          <w:rFonts w:ascii="华文楷体" w:hAnsi="华文楷体" w:eastAsia="华文楷体"/>
          <w:bCs/>
          <w:sz w:val="28"/>
          <w:szCs w:val="28"/>
        </w:rPr>
        <w:t>.2</w:t>
      </w:r>
      <w:r>
        <w:rPr>
          <w:rFonts w:hint="eastAsia" w:ascii="华文楷体" w:hAnsi="华文楷体" w:eastAsia="华文楷体"/>
          <w:sz w:val="28"/>
          <w:szCs w:val="28"/>
        </w:rPr>
        <w:t>投标人不得以他人名义投标，或者以其他方式弄虚作假骗取中标，否则，比价人有权没收投标人的投标保证金。</w:t>
      </w:r>
    </w:p>
    <w:p>
      <w:pPr>
        <w:spacing w:line="520" w:lineRule="exact"/>
        <w:ind w:firstLine="560" w:firstLineChars="200"/>
        <w:rPr>
          <w:rFonts w:ascii="华文楷体" w:hAnsi="华文楷体" w:eastAsia="华文楷体" w:cs="宋体"/>
          <w:kern w:val="0"/>
          <w:sz w:val="28"/>
          <w:szCs w:val="28"/>
        </w:rPr>
      </w:pPr>
      <w:r>
        <w:rPr>
          <w:rFonts w:hint="eastAsia" w:ascii="华文楷体" w:hAnsi="华文楷体" w:eastAsia="华文楷体"/>
          <w:sz w:val="28"/>
          <w:szCs w:val="28"/>
        </w:rPr>
        <w:t>7</w:t>
      </w:r>
      <w:r>
        <w:rPr>
          <w:rFonts w:ascii="华文楷体" w:hAnsi="华文楷体" w:eastAsia="华文楷体"/>
          <w:sz w:val="28"/>
          <w:szCs w:val="28"/>
        </w:rPr>
        <w:t>.3</w:t>
      </w:r>
      <w:r>
        <w:rPr>
          <w:rFonts w:hint="eastAsia" w:ascii="华文楷体" w:hAnsi="华文楷体" w:eastAsia="华文楷体" w:cs="宋体"/>
          <w:kern w:val="0"/>
          <w:sz w:val="28"/>
          <w:szCs w:val="28"/>
        </w:rPr>
        <w:t>投标人纸质报价表每页均须加盖投标人公章。</w:t>
      </w:r>
    </w:p>
    <w:p>
      <w:pPr>
        <w:spacing w:line="520" w:lineRule="exact"/>
        <w:ind w:firstLine="561" w:firstLineChars="200"/>
        <w:rPr>
          <w:rFonts w:ascii="华文楷体" w:hAnsi="华文楷体" w:eastAsia="华文楷体"/>
          <w:b/>
          <w:bCs/>
          <w:sz w:val="28"/>
          <w:szCs w:val="28"/>
        </w:rPr>
      </w:pPr>
      <w:r>
        <w:rPr>
          <w:rFonts w:hint="eastAsia" w:ascii="华文楷体" w:hAnsi="华文楷体" w:eastAsia="华文楷体"/>
          <w:b/>
          <w:bCs/>
          <w:sz w:val="28"/>
          <w:szCs w:val="28"/>
        </w:rPr>
        <w:t>8</w:t>
      </w:r>
      <w:r>
        <w:rPr>
          <w:rFonts w:ascii="华文楷体" w:hAnsi="华文楷体" w:eastAsia="华文楷体"/>
          <w:b/>
          <w:bCs/>
          <w:sz w:val="28"/>
          <w:szCs w:val="28"/>
        </w:rPr>
        <w:t>.</w:t>
      </w:r>
      <w:r>
        <w:rPr>
          <w:rFonts w:hint="eastAsia" w:ascii="华文楷体" w:hAnsi="华文楷体" w:eastAsia="华文楷体"/>
          <w:b/>
          <w:bCs/>
          <w:sz w:val="28"/>
          <w:szCs w:val="28"/>
        </w:rPr>
        <w:t>投标有效期</w:t>
      </w:r>
    </w:p>
    <w:p>
      <w:pPr>
        <w:spacing w:line="520" w:lineRule="exact"/>
        <w:ind w:right="-176" w:rightChars="-84" w:firstLine="560" w:firstLineChars="200"/>
        <w:rPr>
          <w:rFonts w:ascii="华文楷体" w:hAnsi="华文楷体" w:eastAsia="华文楷体"/>
          <w:b/>
          <w:bCs/>
          <w:sz w:val="28"/>
          <w:szCs w:val="28"/>
        </w:rPr>
      </w:pPr>
      <w:r>
        <w:rPr>
          <w:rFonts w:ascii="华文楷体" w:hAnsi="华文楷体" w:eastAsia="华文楷体"/>
          <w:bCs/>
          <w:sz w:val="28"/>
          <w:szCs w:val="28"/>
        </w:rPr>
        <w:t>8.1</w:t>
      </w:r>
      <w:r>
        <w:rPr>
          <w:rFonts w:hint="eastAsia" w:ascii="华文楷体" w:hAnsi="华文楷体" w:eastAsia="华文楷体"/>
          <w:bCs/>
          <w:sz w:val="28"/>
          <w:szCs w:val="28"/>
        </w:rPr>
        <w:t>投标有效期为</w:t>
      </w:r>
      <w:r>
        <w:rPr>
          <w:rFonts w:hint="eastAsia" w:ascii="华文楷体" w:hAnsi="华文楷体" w:eastAsia="华文楷体" w:cs="宋体"/>
          <w:kern w:val="0"/>
          <w:sz w:val="28"/>
          <w:szCs w:val="28"/>
          <w:u w:val="single"/>
        </w:rPr>
        <w:t>200</w:t>
      </w:r>
      <w:r>
        <w:rPr>
          <w:rFonts w:hint="eastAsia" w:ascii="华文楷体" w:hAnsi="华文楷体" w:eastAsia="华文楷体" w:cs="宋体"/>
          <w:kern w:val="0"/>
          <w:sz w:val="28"/>
          <w:szCs w:val="28"/>
        </w:rPr>
        <w:t>个日历日（从投标截止之日算起）</w:t>
      </w:r>
      <w:r>
        <w:rPr>
          <w:rFonts w:hint="eastAsia" w:ascii="华文楷体" w:hAnsi="华文楷体" w:eastAsia="华文楷体"/>
          <w:bCs/>
          <w:sz w:val="28"/>
          <w:szCs w:val="28"/>
        </w:rPr>
        <w:t>，在此期限内，凡符合本比价文件要求的投标文件均保持有效。</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8.2</w:t>
      </w:r>
      <w:r>
        <w:rPr>
          <w:rFonts w:hint="eastAsia" w:ascii="华文楷体" w:hAnsi="华文楷体" w:eastAsia="华文楷体"/>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8.3</w:t>
      </w:r>
      <w:r>
        <w:rPr>
          <w:rFonts w:hint="eastAsia" w:ascii="华文楷体" w:hAnsi="华文楷体" w:eastAsia="华文楷体"/>
          <w:bCs/>
          <w:sz w:val="28"/>
          <w:szCs w:val="28"/>
        </w:rPr>
        <w:t>同意延长投标有效期的投标人不允许修改其投标文件，但需要相应的延长投标保证金的有效期，在延长的投标有效期内本须知前附表第</w:t>
      </w:r>
      <w:r>
        <w:rPr>
          <w:rFonts w:ascii="华文楷体" w:hAnsi="华文楷体" w:eastAsia="华文楷体"/>
          <w:bCs/>
          <w:sz w:val="28"/>
          <w:szCs w:val="28"/>
        </w:rPr>
        <w:t>1</w:t>
      </w:r>
      <w:r>
        <w:rPr>
          <w:rFonts w:hint="eastAsia" w:ascii="华文楷体" w:hAnsi="华文楷体" w:eastAsia="华文楷体"/>
          <w:bCs/>
          <w:sz w:val="28"/>
          <w:szCs w:val="28"/>
        </w:rPr>
        <w:t>2项关于投标担保的退还与没收的规定仍然适用。</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9</w:t>
      </w:r>
      <w:r>
        <w:rPr>
          <w:rFonts w:ascii="华文楷体" w:hAnsi="华文楷体" w:eastAsia="华文楷体"/>
          <w:b/>
          <w:bCs/>
          <w:sz w:val="28"/>
          <w:szCs w:val="28"/>
        </w:rPr>
        <w:t>.</w:t>
      </w:r>
      <w:r>
        <w:rPr>
          <w:rFonts w:hint="eastAsia" w:ascii="华文楷体" w:hAnsi="华文楷体" w:eastAsia="华文楷体"/>
          <w:b/>
          <w:bCs/>
          <w:sz w:val="28"/>
          <w:szCs w:val="28"/>
        </w:rPr>
        <w:t>投标担保</w:t>
      </w:r>
      <w:r>
        <w:rPr>
          <w:rFonts w:ascii="华文楷体" w:hAnsi="华文楷体" w:eastAsia="华文楷体"/>
          <w:b/>
          <w:bCs/>
          <w:sz w:val="28"/>
          <w:szCs w:val="28"/>
        </w:rPr>
        <w:t>(</w:t>
      </w:r>
      <w:r>
        <w:rPr>
          <w:rFonts w:hint="eastAsia" w:ascii="华文楷体" w:hAnsi="华文楷体" w:eastAsia="华文楷体"/>
          <w:b/>
          <w:bCs/>
          <w:sz w:val="28"/>
          <w:szCs w:val="28"/>
        </w:rPr>
        <w:t>即投标保证金</w:t>
      </w:r>
      <w:r>
        <w:rPr>
          <w:rFonts w:ascii="华文楷体" w:hAnsi="华文楷体" w:eastAsia="华文楷体"/>
          <w:b/>
          <w:bCs/>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.1</w:t>
      </w:r>
      <w:r>
        <w:rPr>
          <w:rFonts w:hint="eastAsia" w:ascii="华文楷体" w:hAnsi="华文楷体" w:eastAsia="华文楷体"/>
          <w:bCs/>
          <w:sz w:val="28"/>
          <w:szCs w:val="28"/>
        </w:rPr>
        <w:t>投标人应在投标截止时间之前，按本须知前附表第</w:t>
      </w:r>
      <w:r>
        <w:rPr>
          <w:rFonts w:ascii="华文楷体" w:hAnsi="华文楷体" w:eastAsia="华文楷体"/>
          <w:bCs/>
          <w:sz w:val="28"/>
          <w:szCs w:val="28"/>
        </w:rPr>
        <w:t>1</w:t>
      </w:r>
      <w:r>
        <w:rPr>
          <w:rFonts w:hint="eastAsia" w:ascii="华文楷体" w:hAnsi="华文楷体" w:eastAsia="华文楷体"/>
          <w:bCs/>
          <w:sz w:val="28"/>
          <w:szCs w:val="28"/>
        </w:rPr>
        <w:t>2项所规定数额以</w:t>
      </w:r>
      <w:r>
        <w:rPr>
          <w:rFonts w:hint="eastAsia" w:ascii="华文楷体" w:hAnsi="华文楷体" w:eastAsia="华文楷体" w:cs="宋体"/>
          <w:kern w:val="0"/>
          <w:sz w:val="28"/>
          <w:szCs w:val="28"/>
        </w:rPr>
        <w:t>电汇</w:t>
      </w:r>
      <w:r>
        <w:rPr>
          <w:rFonts w:hint="eastAsia" w:ascii="华文楷体" w:hAnsi="华文楷体" w:eastAsia="华文楷体"/>
          <w:bCs/>
          <w:sz w:val="28"/>
          <w:szCs w:val="28"/>
        </w:rPr>
        <w:t>形式递交投标担保</w:t>
      </w:r>
      <w:r>
        <w:rPr>
          <w:rFonts w:hint="eastAsia" w:ascii="华文楷体" w:hAnsi="华文楷体" w:eastAsia="华文楷体" w:cs="宋体"/>
          <w:kern w:val="0"/>
          <w:sz w:val="28"/>
          <w:szCs w:val="28"/>
        </w:rPr>
        <w:t>（注：须标明为投标保证金）</w:t>
      </w:r>
      <w:r>
        <w:rPr>
          <w:rFonts w:hint="eastAsia" w:ascii="华文楷体" w:hAnsi="华文楷体" w:eastAsia="华文楷体"/>
          <w:bCs/>
          <w:sz w:val="28"/>
          <w:szCs w:val="28"/>
        </w:rPr>
        <w:t>，并将投标保证金的收据复印件作为其投标文件的一部分。</w:t>
      </w:r>
    </w:p>
    <w:p>
      <w:pPr>
        <w:spacing w:line="520" w:lineRule="exact"/>
        <w:ind w:firstLine="560" w:firstLineChars="200"/>
        <w:rPr>
          <w:rFonts w:ascii="华文楷体" w:hAnsi="华文楷体" w:eastAsia="华文楷体"/>
          <w:color w:val="FF0000"/>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.2</w:t>
      </w:r>
      <w:r>
        <w:rPr>
          <w:rFonts w:hint="eastAsia" w:ascii="华文楷体" w:hAnsi="华文楷体" w:eastAsia="华文楷体"/>
          <w:bCs/>
          <w:sz w:val="28"/>
          <w:szCs w:val="28"/>
        </w:rPr>
        <w:t>每标包均根据处置价值设有对应的投标保证金，投标人每参加一个标包的投标须缴纳对应的投标保证金(详见《投标报价表》)</w:t>
      </w:r>
      <w:r>
        <w:rPr>
          <w:rFonts w:hint="eastAsia" w:ascii="华文楷体" w:hAnsi="华文楷体" w:eastAsia="华文楷体"/>
          <w:sz w:val="28"/>
          <w:szCs w:val="28"/>
        </w:rPr>
        <w:t>。实缴投标保证金须大于或等于应缴投标保证金，否则，投标报价视为无效。</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.3</w:t>
      </w:r>
      <w:r>
        <w:rPr>
          <w:rFonts w:hint="eastAsia" w:ascii="华文楷体" w:hAnsi="华文楷体" w:eastAsia="华文楷体"/>
          <w:bCs/>
          <w:sz w:val="28"/>
          <w:szCs w:val="28"/>
        </w:rPr>
        <w:t>中标人的投标担保，自比价人发出《中标通知书》之日起自动转为履约保证金，投标人同意并确认对此没有异议。</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.4</w:t>
      </w:r>
      <w:r>
        <w:rPr>
          <w:rFonts w:hint="eastAsia" w:ascii="华文楷体" w:hAnsi="华文楷体" w:eastAsia="华文楷体"/>
          <w:bCs/>
          <w:sz w:val="28"/>
          <w:szCs w:val="28"/>
        </w:rPr>
        <w:t>对于未能按要求提交投标担保，或未足额提交投标担保的投标人，比价人将视为不响应比价文件而予以拒绝。</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.5</w:t>
      </w:r>
      <w:r>
        <w:rPr>
          <w:rFonts w:hint="eastAsia" w:ascii="华文楷体" w:hAnsi="华文楷体" w:eastAsia="华文楷体"/>
          <w:bCs/>
          <w:sz w:val="28"/>
          <w:szCs w:val="28"/>
        </w:rPr>
        <w:t>未中标的投标人的投标担保，在中标公示结束后的5个工作日内予以无息退还。</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9</w:t>
      </w:r>
      <w:r>
        <w:rPr>
          <w:rFonts w:ascii="华文楷体" w:hAnsi="华文楷体" w:eastAsia="华文楷体"/>
          <w:bCs/>
          <w:sz w:val="28"/>
          <w:szCs w:val="28"/>
        </w:rPr>
        <w:t>.6</w:t>
      </w:r>
      <w:r>
        <w:rPr>
          <w:rFonts w:hint="eastAsia" w:ascii="华文楷体" w:hAnsi="华文楷体" w:eastAsia="华文楷体"/>
          <w:bCs/>
          <w:sz w:val="28"/>
          <w:szCs w:val="28"/>
        </w:rPr>
        <w:t>如投标人发生下列情况之一时，投标担保将不予退回：</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1</w:t>
      </w:r>
      <w:r>
        <w:rPr>
          <w:rFonts w:hint="eastAsia" w:ascii="华文楷体" w:hAnsi="华文楷体" w:eastAsia="华文楷体"/>
          <w:bCs/>
          <w:sz w:val="28"/>
          <w:szCs w:val="28"/>
        </w:rPr>
        <w:t>）投标人在投标文件提交的截止时间之后至投标有效期满之前撤回其投标文件的；</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2</w:t>
      </w:r>
      <w:r>
        <w:rPr>
          <w:rFonts w:hint="eastAsia" w:ascii="华文楷体" w:hAnsi="华文楷体" w:eastAsia="华文楷体"/>
          <w:bCs/>
          <w:sz w:val="28"/>
          <w:szCs w:val="28"/>
        </w:rPr>
        <w:t>）中标人未在规定时间内签订合同及相关协议的</w:t>
      </w:r>
      <w:bookmarkStart w:id="57" w:name="_Toc232762579"/>
      <w:bookmarkStart w:id="58" w:name="_Toc232568055"/>
      <w:bookmarkStart w:id="59" w:name="_Toc232583435"/>
      <w:bookmarkStart w:id="60" w:name="_Toc232762157"/>
      <w:bookmarkStart w:id="61" w:name="_Toc232760997"/>
      <w:bookmarkStart w:id="62" w:name="_Toc232581782"/>
      <w:bookmarkStart w:id="63" w:name="_Toc232582272"/>
      <w:bookmarkStart w:id="64" w:name="_Toc232762238"/>
      <w:bookmarkStart w:id="65" w:name="_Toc232761307"/>
      <w:bookmarkStart w:id="66" w:name="_Toc232761849"/>
      <w:r>
        <w:rPr>
          <w:rFonts w:hint="eastAsia" w:ascii="华文楷体" w:hAnsi="华文楷体" w:eastAsia="华文楷体"/>
          <w:bCs/>
          <w:sz w:val="28"/>
          <w:szCs w:val="28"/>
        </w:rPr>
        <w:t>；</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w:t>
      </w:r>
      <w:r>
        <w:rPr>
          <w:rFonts w:ascii="华文楷体" w:hAnsi="华文楷体" w:eastAsia="华文楷体"/>
          <w:bCs/>
          <w:sz w:val="28"/>
          <w:szCs w:val="28"/>
        </w:rPr>
        <w:t>3</w:t>
      </w:r>
      <w:r>
        <w:rPr>
          <w:rFonts w:hint="eastAsia" w:ascii="华文楷体" w:hAnsi="华文楷体" w:eastAsia="华文楷体"/>
          <w:bCs/>
          <w:sz w:val="28"/>
          <w:szCs w:val="28"/>
        </w:rPr>
        <w:t>）有关法律、行政法规和规章明文规定的其它情形的。</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四、现场踏勘</w:t>
      </w:r>
    </w:p>
    <w:p>
      <w:pPr>
        <w:spacing w:line="520" w:lineRule="exact"/>
        <w:ind w:right="-176" w:rightChars="-84" w:firstLine="561" w:firstLineChars="200"/>
        <w:rPr>
          <w:rFonts w:ascii="华文楷体" w:hAnsi="华文楷体" w:eastAsia="华文楷体"/>
          <w:b/>
          <w:bCs/>
          <w:sz w:val="28"/>
          <w:szCs w:val="28"/>
          <w:u w:val="single"/>
        </w:rPr>
      </w:pPr>
      <w:r>
        <w:rPr>
          <w:rFonts w:hint="eastAsia" w:ascii="华文楷体" w:hAnsi="华文楷体" w:eastAsia="华文楷体"/>
          <w:b/>
          <w:bCs/>
          <w:sz w:val="28"/>
          <w:szCs w:val="28"/>
          <w:u w:val="single"/>
        </w:rPr>
        <w:t>投标人须在指定时间及地点参加现场踏勘，如投标人不查看实物而直接报价造成的报价偏差由投标人自行负责。</w:t>
      </w:r>
    </w:p>
    <w:tbl>
      <w:tblPr>
        <w:tblStyle w:val="11"/>
        <w:tblW w:w="8561" w:type="dxa"/>
        <w:jc w:val="center"/>
        <w:tblInd w:w="5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1"/>
        <w:gridCol w:w="3480"/>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jc w:val="center"/>
        </w:trPr>
        <w:tc>
          <w:tcPr>
            <w:tcW w:w="1821"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日期</w:t>
            </w:r>
          </w:p>
        </w:tc>
        <w:tc>
          <w:tcPr>
            <w:tcW w:w="3480"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公司名称及联系人</w:t>
            </w:r>
          </w:p>
        </w:tc>
        <w:tc>
          <w:tcPr>
            <w:tcW w:w="3260" w:type="dxa"/>
            <w:vAlign w:val="center"/>
          </w:tcPr>
          <w:p>
            <w:pPr>
              <w:spacing w:line="360" w:lineRule="auto"/>
              <w:jc w:val="center"/>
              <w:rPr>
                <w:rFonts w:asciiTheme="minorEastAsia" w:hAnsiTheme="minorEastAsia" w:eastAsiaTheme="minorEastAsia"/>
                <w:b/>
                <w:sz w:val="20"/>
                <w:szCs w:val="20"/>
              </w:rPr>
            </w:pPr>
            <w:r>
              <w:rPr>
                <w:rFonts w:hint="eastAsia" w:asciiTheme="minorEastAsia" w:hAnsiTheme="minorEastAsia" w:eastAsiaTheme="minorEastAsia"/>
                <w:b/>
                <w:sz w:val="20"/>
                <w:szCs w:val="20"/>
              </w:rPr>
              <w:t>踏勘时间及地址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2" w:hRule="atLeast"/>
          <w:jc w:val="center"/>
        </w:trPr>
        <w:tc>
          <w:tcPr>
            <w:tcW w:w="1821" w:type="dxa"/>
            <w:vAlign w:val="center"/>
          </w:tcPr>
          <w:p>
            <w:pPr>
              <w:spacing w:line="360" w:lineRule="auto"/>
              <w:jc w:val="center"/>
              <w:rPr>
                <w:rFonts w:hint="default" w:asciiTheme="minorEastAsia" w:hAnsiTheme="minorEastAsia" w:eastAsiaTheme="minorEastAsia"/>
                <w:b/>
                <w:bCs/>
                <w:sz w:val="20"/>
                <w:szCs w:val="20"/>
                <w:lang w:val="en-US" w:eastAsia="zh-CN"/>
              </w:rPr>
            </w:pPr>
            <w:r>
              <w:rPr>
                <w:rFonts w:asciiTheme="minorEastAsia" w:hAnsiTheme="minorEastAsia" w:eastAsiaTheme="minorEastAsia"/>
                <w:b/>
                <w:bCs/>
                <w:sz w:val="20"/>
                <w:szCs w:val="20"/>
              </w:rPr>
              <w:t>20</w:t>
            </w:r>
            <w:r>
              <w:rPr>
                <w:rFonts w:hint="eastAsia" w:asciiTheme="minorEastAsia" w:hAnsiTheme="minorEastAsia" w:eastAsiaTheme="minorEastAsia"/>
                <w:b/>
                <w:bCs/>
                <w:sz w:val="20"/>
                <w:szCs w:val="20"/>
              </w:rPr>
              <w:t>2</w:t>
            </w:r>
            <w:r>
              <w:rPr>
                <w:rFonts w:hint="eastAsia" w:asciiTheme="minorEastAsia" w:hAnsiTheme="minorEastAsia" w:eastAsiaTheme="minorEastAsia"/>
                <w:b/>
                <w:bCs/>
                <w:sz w:val="20"/>
                <w:szCs w:val="20"/>
                <w:lang w:val="en-US" w:eastAsia="zh-CN"/>
              </w:rPr>
              <w:t>1</w:t>
            </w:r>
            <w:r>
              <w:rPr>
                <w:rFonts w:hint="eastAsia" w:asciiTheme="minorEastAsia" w:hAnsiTheme="minorEastAsia" w:eastAsiaTheme="minorEastAsia"/>
                <w:b/>
                <w:bCs/>
                <w:sz w:val="20"/>
                <w:szCs w:val="20"/>
              </w:rPr>
              <w:t>年</w:t>
            </w:r>
            <w:r>
              <w:rPr>
                <w:rFonts w:hint="eastAsia" w:asciiTheme="minorEastAsia" w:hAnsiTheme="minorEastAsia" w:eastAsiaTheme="minorEastAsia"/>
                <w:b/>
                <w:bCs/>
                <w:sz w:val="20"/>
                <w:szCs w:val="20"/>
                <w:lang w:val="en-US" w:eastAsia="zh-CN"/>
              </w:rPr>
              <w:t>7</w:t>
            </w:r>
            <w:r>
              <w:rPr>
                <w:rFonts w:hint="eastAsia" w:asciiTheme="minorEastAsia" w:hAnsiTheme="minorEastAsia" w:eastAsiaTheme="minorEastAsia"/>
                <w:b/>
                <w:bCs/>
                <w:sz w:val="20"/>
                <w:szCs w:val="20"/>
              </w:rPr>
              <w:t>月</w:t>
            </w:r>
            <w:r>
              <w:rPr>
                <w:rFonts w:hint="eastAsia" w:asciiTheme="minorEastAsia" w:hAnsiTheme="minorEastAsia" w:eastAsiaTheme="minorEastAsia"/>
                <w:b/>
                <w:bCs/>
                <w:sz w:val="20"/>
                <w:szCs w:val="20"/>
                <w:lang w:val="en-US" w:eastAsia="zh-CN"/>
              </w:rPr>
              <w:t>19</w:t>
            </w:r>
            <w:bookmarkStart w:id="77" w:name="_GoBack"/>
            <w:bookmarkEnd w:id="77"/>
            <w:r>
              <w:rPr>
                <w:rFonts w:hint="eastAsia" w:asciiTheme="minorEastAsia" w:hAnsiTheme="minorEastAsia" w:eastAsiaTheme="minorEastAsia"/>
                <w:b/>
                <w:bCs/>
                <w:sz w:val="20"/>
                <w:szCs w:val="20"/>
                <w:lang w:val="en-US" w:eastAsia="zh-CN"/>
              </w:rPr>
              <w:t>日</w:t>
            </w:r>
          </w:p>
        </w:tc>
        <w:tc>
          <w:tcPr>
            <w:tcW w:w="3480" w:type="dxa"/>
            <w:vAlign w:val="center"/>
          </w:tcPr>
          <w:p>
            <w:pPr>
              <w:spacing w:line="360" w:lineRule="auto"/>
              <w:jc w:val="center"/>
              <w:rPr>
                <w:rFonts w:hint="eastAsia" w:asciiTheme="minorEastAsia" w:hAnsiTheme="minorEastAsia" w:eastAsiaTheme="minorEastAsia"/>
                <w:b/>
                <w:sz w:val="20"/>
                <w:szCs w:val="20"/>
                <w:lang w:val="en-US" w:eastAsia="zh-CN"/>
              </w:rPr>
            </w:pPr>
            <w:r>
              <w:rPr>
                <w:rFonts w:hint="eastAsia" w:asciiTheme="minorEastAsia" w:hAnsiTheme="minorEastAsia" w:eastAsiaTheme="minorEastAsia"/>
                <w:b/>
                <w:sz w:val="20"/>
                <w:szCs w:val="20"/>
                <w:lang w:val="en-US" w:eastAsia="zh-CN"/>
              </w:rPr>
              <w:t>重庆鸽牌电线电缆有限责任公司</w:t>
            </w:r>
          </w:p>
          <w:p>
            <w:pPr>
              <w:spacing w:line="360" w:lineRule="auto"/>
              <w:jc w:val="center"/>
              <w:rPr>
                <w:rFonts w:hint="default" w:asciiTheme="minorEastAsia" w:hAnsiTheme="minorEastAsia" w:eastAsiaTheme="minorEastAsia"/>
                <w:b/>
                <w:sz w:val="20"/>
                <w:szCs w:val="20"/>
                <w:lang w:val="en-US" w:eastAsia="zh-CN"/>
              </w:rPr>
            </w:pPr>
            <w:r>
              <w:rPr>
                <w:rFonts w:hint="eastAsia" w:asciiTheme="minorEastAsia" w:hAnsiTheme="minorEastAsia" w:eastAsiaTheme="minorEastAsia"/>
                <w:b/>
                <w:sz w:val="20"/>
                <w:szCs w:val="20"/>
                <w:lang w:val="en-US" w:eastAsia="zh-CN"/>
              </w:rPr>
              <w:t>曾老师：13638220776</w:t>
            </w:r>
          </w:p>
        </w:tc>
        <w:tc>
          <w:tcPr>
            <w:tcW w:w="3260" w:type="dxa"/>
            <w:vAlign w:val="center"/>
          </w:tcPr>
          <w:p>
            <w:pPr>
              <w:spacing w:line="360" w:lineRule="auto"/>
              <w:jc w:val="center"/>
              <w:rPr>
                <w:rFonts w:hint="default" w:asciiTheme="minorEastAsia" w:hAnsiTheme="minorEastAsia" w:eastAsiaTheme="minorEastAsia"/>
                <w:b/>
                <w:sz w:val="20"/>
                <w:szCs w:val="20"/>
                <w:lang w:val="en-US" w:eastAsia="zh-CN"/>
              </w:rPr>
            </w:pPr>
            <w:r>
              <w:rPr>
                <w:rFonts w:hint="eastAsia" w:asciiTheme="minorEastAsia" w:hAnsiTheme="minorEastAsia" w:eastAsiaTheme="minorEastAsia"/>
                <w:b/>
                <w:sz w:val="20"/>
                <w:szCs w:val="20"/>
                <w:lang w:val="en-US" w:eastAsia="zh-CN"/>
              </w:rPr>
              <w:t>上</w:t>
            </w:r>
            <w:r>
              <w:rPr>
                <w:rFonts w:hint="eastAsia" w:asciiTheme="minorEastAsia" w:hAnsiTheme="minorEastAsia" w:eastAsiaTheme="minorEastAsia"/>
                <w:b/>
                <w:sz w:val="20"/>
                <w:szCs w:val="20"/>
              </w:rPr>
              <w:t>午</w:t>
            </w:r>
            <w:r>
              <w:rPr>
                <w:rFonts w:hint="eastAsia" w:asciiTheme="minorEastAsia" w:hAnsiTheme="minorEastAsia" w:eastAsiaTheme="minorEastAsia"/>
                <w:b/>
                <w:sz w:val="20"/>
                <w:szCs w:val="20"/>
                <w:lang w:val="en-US" w:eastAsia="zh-CN"/>
              </w:rPr>
              <w:t>9</w:t>
            </w:r>
            <w:r>
              <w:rPr>
                <w:rFonts w:hint="eastAsia" w:asciiTheme="minorEastAsia" w:hAnsiTheme="minorEastAsia" w:eastAsiaTheme="minorEastAsia"/>
                <w:b/>
                <w:sz w:val="20"/>
                <w:szCs w:val="20"/>
              </w:rPr>
              <w:t>点至</w:t>
            </w:r>
            <w:r>
              <w:rPr>
                <w:rFonts w:hint="eastAsia" w:asciiTheme="minorEastAsia" w:hAnsiTheme="minorEastAsia" w:eastAsiaTheme="minorEastAsia"/>
                <w:b/>
                <w:sz w:val="20"/>
                <w:szCs w:val="20"/>
                <w:lang w:val="en-US" w:eastAsia="zh-CN"/>
              </w:rPr>
              <w:t>11</w:t>
            </w:r>
            <w:r>
              <w:rPr>
                <w:rFonts w:hint="eastAsia" w:asciiTheme="minorEastAsia" w:hAnsiTheme="minorEastAsia" w:eastAsiaTheme="minorEastAsia"/>
                <w:b/>
                <w:sz w:val="20"/>
                <w:szCs w:val="20"/>
              </w:rPr>
              <w:t>点</w:t>
            </w:r>
          </w:p>
          <w:p>
            <w:pPr>
              <w:spacing w:line="360" w:lineRule="auto"/>
              <w:jc w:val="center"/>
              <w:rPr>
                <w:rFonts w:hint="eastAsia" w:asciiTheme="minorEastAsia" w:hAnsiTheme="minorEastAsia" w:eastAsiaTheme="minorEastAsia"/>
                <w:b/>
                <w:bCs/>
                <w:sz w:val="20"/>
                <w:szCs w:val="20"/>
                <w:lang w:eastAsia="zh-CN"/>
              </w:rPr>
            </w:pPr>
            <w:r>
              <w:rPr>
                <w:rFonts w:hint="eastAsia" w:asciiTheme="minorEastAsia" w:hAnsiTheme="minorEastAsia" w:eastAsiaTheme="minorEastAsia"/>
                <w:b/>
                <w:bCs/>
                <w:sz w:val="20"/>
                <w:szCs w:val="20"/>
              </w:rPr>
              <w:t>（渝北区空港大道998号）</w:t>
            </w:r>
          </w:p>
        </w:tc>
      </w:tr>
    </w:tbl>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五、</w:t>
      </w:r>
      <w:r>
        <w:rPr>
          <w:rFonts w:hint="eastAsia" w:ascii="华文楷体" w:hAnsi="华文楷体" w:eastAsia="华文楷体"/>
          <w:b/>
          <w:sz w:val="28"/>
          <w:szCs w:val="28"/>
        </w:rPr>
        <w:t>投标</w:t>
      </w:r>
      <w:bookmarkEnd w:id="57"/>
      <w:bookmarkEnd w:id="58"/>
      <w:bookmarkEnd w:id="59"/>
      <w:bookmarkEnd w:id="60"/>
      <w:bookmarkEnd w:id="61"/>
      <w:bookmarkEnd w:id="62"/>
      <w:bookmarkEnd w:id="63"/>
      <w:bookmarkEnd w:id="64"/>
      <w:bookmarkEnd w:id="65"/>
      <w:bookmarkEnd w:id="66"/>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10</w:t>
      </w:r>
      <w:r>
        <w:rPr>
          <w:rFonts w:ascii="华文楷体" w:hAnsi="华文楷体" w:eastAsia="华文楷体"/>
          <w:b/>
          <w:bCs/>
          <w:sz w:val="28"/>
          <w:szCs w:val="28"/>
        </w:rPr>
        <w:t>.</w:t>
      </w:r>
      <w:r>
        <w:rPr>
          <w:rFonts w:hint="eastAsia" w:ascii="华文楷体" w:hAnsi="华文楷体" w:eastAsia="华文楷体"/>
          <w:b/>
          <w:bCs/>
          <w:sz w:val="28"/>
          <w:szCs w:val="28"/>
        </w:rPr>
        <w:t>投标文件的装订、密封和标记</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投标人应严格按本须知前附表第</w:t>
      </w:r>
      <w:r>
        <w:rPr>
          <w:rFonts w:ascii="华文楷体" w:hAnsi="华文楷体" w:eastAsia="华文楷体"/>
          <w:bCs/>
          <w:sz w:val="28"/>
          <w:szCs w:val="28"/>
        </w:rPr>
        <w:t>17</w:t>
      </w:r>
      <w:r>
        <w:rPr>
          <w:rFonts w:hint="eastAsia" w:ascii="华文楷体" w:hAnsi="华文楷体" w:eastAsia="华文楷体"/>
          <w:bCs/>
          <w:sz w:val="28"/>
          <w:szCs w:val="28"/>
        </w:rPr>
        <w:t>项要求对投标文件进行装订及密封。</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1</w:t>
      </w:r>
      <w:r>
        <w:rPr>
          <w:rFonts w:ascii="华文楷体" w:hAnsi="华文楷体" w:eastAsia="华文楷体"/>
          <w:b/>
          <w:bCs/>
          <w:sz w:val="28"/>
          <w:szCs w:val="28"/>
        </w:rPr>
        <w:t>.</w:t>
      </w:r>
      <w:r>
        <w:rPr>
          <w:rFonts w:hint="eastAsia" w:ascii="华文楷体" w:hAnsi="华文楷体" w:eastAsia="华文楷体"/>
          <w:b/>
          <w:bCs/>
          <w:sz w:val="28"/>
          <w:szCs w:val="28"/>
        </w:rPr>
        <w:t>迟交的投标文件</w:t>
      </w:r>
    </w:p>
    <w:p>
      <w:pPr>
        <w:spacing w:line="520" w:lineRule="exact"/>
        <w:ind w:right="-176" w:rightChars="-84" w:firstLine="560" w:firstLineChars="200"/>
        <w:rPr>
          <w:rFonts w:ascii="华文楷体" w:hAnsi="华文楷体" w:eastAsia="华文楷体"/>
          <w:bCs/>
          <w:sz w:val="28"/>
          <w:szCs w:val="28"/>
        </w:rPr>
      </w:pPr>
      <w:r>
        <w:rPr>
          <w:rFonts w:hint="eastAsia" w:ascii="华文楷体" w:hAnsi="华文楷体" w:eastAsia="华文楷体"/>
          <w:bCs/>
          <w:sz w:val="28"/>
          <w:szCs w:val="28"/>
        </w:rPr>
        <w:t>比价人在本须知前附表第</w:t>
      </w:r>
      <w:r>
        <w:rPr>
          <w:rFonts w:ascii="华文楷体" w:hAnsi="华文楷体" w:eastAsia="华文楷体"/>
          <w:bCs/>
          <w:sz w:val="28"/>
          <w:szCs w:val="28"/>
        </w:rPr>
        <w:t>1</w:t>
      </w:r>
      <w:r>
        <w:rPr>
          <w:rFonts w:hint="eastAsia" w:ascii="华文楷体" w:hAnsi="华文楷体" w:eastAsia="华文楷体"/>
          <w:bCs/>
          <w:sz w:val="28"/>
          <w:szCs w:val="28"/>
        </w:rPr>
        <w:t>5条规定的投标截止时间以后收到的投标文件，将被拒绝并退回给投标人。</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2</w:t>
      </w:r>
      <w:r>
        <w:rPr>
          <w:rFonts w:ascii="华文楷体" w:hAnsi="华文楷体" w:eastAsia="华文楷体"/>
          <w:b/>
          <w:bCs/>
          <w:sz w:val="28"/>
          <w:szCs w:val="28"/>
        </w:rPr>
        <w:t>.</w:t>
      </w:r>
      <w:r>
        <w:rPr>
          <w:rFonts w:hint="eastAsia" w:ascii="华文楷体" w:hAnsi="华文楷体" w:eastAsia="华文楷体"/>
          <w:b/>
          <w:bCs/>
          <w:sz w:val="28"/>
          <w:szCs w:val="28"/>
        </w:rPr>
        <w:t>投标文件的补充、修改与撤回</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.1</w:t>
      </w:r>
      <w:r>
        <w:rPr>
          <w:rFonts w:hint="eastAsia" w:ascii="华文楷体" w:hAnsi="华文楷体" w:eastAsia="华文楷体"/>
          <w:bCs/>
          <w:sz w:val="28"/>
          <w:szCs w:val="28"/>
        </w:rPr>
        <w:t>投标人在提交投标文件以后，在规定的投标截止时间之前，可以书面形式补充修改或撤回已提交的投标文件，并以书面形式通知比价人。补充、修改的内容为投标文件的有效组成部分。</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.2</w:t>
      </w:r>
      <w:r>
        <w:rPr>
          <w:rFonts w:hint="eastAsia" w:ascii="华文楷体" w:hAnsi="华文楷体" w:eastAsia="华文楷体"/>
          <w:bCs/>
          <w:sz w:val="28"/>
          <w:szCs w:val="28"/>
        </w:rPr>
        <w:t>投标人对投标文件的补充、修改，应按本须知前附表第</w:t>
      </w:r>
      <w:r>
        <w:rPr>
          <w:rFonts w:ascii="华文楷体" w:hAnsi="华文楷体" w:eastAsia="华文楷体"/>
          <w:bCs/>
          <w:sz w:val="28"/>
          <w:szCs w:val="28"/>
        </w:rPr>
        <w:t>17</w:t>
      </w:r>
      <w:r>
        <w:rPr>
          <w:rFonts w:hint="eastAsia" w:ascii="华文楷体" w:hAnsi="华文楷体" w:eastAsia="华文楷体"/>
          <w:bCs/>
          <w:sz w:val="28"/>
          <w:szCs w:val="28"/>
        </w:rPr>
        <w:t>条有关规定密封、标记和提交，并在投标文件密封袋上清楚标明“补充、修改”或“撤回”字样。</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2.</w:t>
      </w:r>
      <w:r>
        <w:rPr>
          <w:rFonts w:ascii="华文楷体" w:hAnsi="华文楷体" w:eastAsia="华文楷体"/>
          <w:bCs/>
          <w:sz w:val="28"/>
          <w:szCs w:val="28"/>
        </w:rPr>
        <w:t>3</w:t>
      </w:r>
      <w:r>
        <w:rPr>
          <w:rFonts w:hint="eastAsia" w:ascii="华文楷体" w:hAnsi="华文楷体" w:eastAsia="华文楷体"/>
          <w:bCs/>
          <w:sz w:val="28"/>
          <w:szCs w:val="28"/>
        </w:rPr>
        <w:t>投标人在投标截止日前撤回投标书，比价人在收到投标人书面撤回投标申请之日起</w:t>
      </w:r>
      <w:r>
        <w:rPr>
          <w:rFonts w:hint="eastAsia" w:ascii="华文楷体" w:hAnsi="华文楷体" w:eastAsia="华文楷体"/>
          <w:bCs/>
          <w:sz w:val="28"/>
          <w:szCs w:val="28"/>
          <w:u w:val="single"/>
        </w:rPr>
        <w:t>5</w:t>
      </w:r>
      <w:r>
        <w:rPr>
          <w:rFonts w:hint="eastAsia" w:ascii="华文楷体" w:hAnsi="华文楷体" w:eastAsia="华文楷体"/>
          <w:bCs/>
          <w:sz w:val="28"/>
          <w:szCs w:val="28"/>
        </w:rPr>
        <w:t>个工作日内退还投标保证金。在投标文件提交的截止时间之后至投标有效期届满之前，投标人不得撤回其投标书文件，否则其投标保证金将被没收。</w:t>
      </w:r>
      <w:bookmarkStart w:id="67" w:name="_Toc232761309"/>
      <w:bookmarkStart w:id="68" w:name="_Toc232762581"/>
      <w:bookmarkStart w:id="69" w:name="_Toc232761851"/>
      <w:bookmarkStart w:id="70" w:name="_Toc232760999"/>
      <w:bookmarkStart w:id="71" w:name="_Toc232582274"/>
      <w:bookmarkStart w:id="72" w:name="_Toc232762159"/>
      <w:bookmarkStart w:id="73" w:name="_Toc232583437"/>
      <w:bookmarkStart w:id="74" w:name="_Toc232581784"/>
      <w:bookmarkStart w:id="75" w:name="_Toc232762240"/>
      <w:bookmarkStart w:id="76" w:name="_Toc232568057"/>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3</w:t>
      </w:r>
      <w:r>
        <w:rPr>
          <w:rFonts w:ascii="华文楷体" w:hAnsi="华文楷体" w:eastAsia="华文楷体"/>
          <w:b/>
          <w:bCs/>
          <w:sz w:val="28"/>
          <w:szCs w:val="28"/>
        </w:rPr>
        <w:t>.</w:t>
      </w:r>
      <w:r>
        <w:rPr>
          <w:rFonts w:hint="eastAsia" w:ascii="华文楷体" w:hAnsi="华文楷体" w:eastAsia="华文楷体"/>
          <w:b/>
          <w:bCs/>
          <w:sz w:val="28"/>
          <w:szCs w:val="28"/>
        </w:rPr>
        <w:t>投标报价</w:t>
      </w:r>
    </w:p>
    <w:p>
      <w:pPr>
        <w:spacing w:line="520" w:lineRule="exact"/>
        <w:ind w:firstLine="560" w:firstLineChars="200"/>
        <w:rPr>
          <w:rFonts w:ascii="华文楷体" w:hAnsi="华文楷体" w:eastAsia="华文楷体"/>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3</w:t>
      </w:r>
      <w:r>
        <w:rPr>
          <w:rFonts w:ascii="华文楷体" w:hAnsi="华文楷体" w:eastAsia="华文楷体"/>
          <w:bCs/>
          <w:sz w:val="28"/>
          <w:szCs w:val="28"/>
        </w:rPr>
        <w:t>.1</w:t>
      </w:r>
      <w:r>
        <w:rPr>
          <w:rFonts w:hint="eastAsia" w:ascii="华文楷体" w:hAnsi="华文楷体" w:eastAsia="华文楷体"/>
          <w:bCs/>
          <w:sz w:val="28"/>
          <w:szCs w:val="28"/>
        </w:rPr>
        <w:t>投标人须</w:t>
      </w:r>
      <w:r>
        <w:rPr>
          <w:rFonts w:hint="eastAsia" w:ascii="华文楷体" w:hAnsi="华文楷体" w:eastAsia="华文楷体"/>
          <w:sz w:val="28"/>
          <w:szCs w:val="28"/>
        </w:rPr>
        <w:t>按市场行情如实填写报价，不得出现围标、串标、弃标、欺诈及恶意报价等行为，违规者取消此次报价资格，且2年内不得参与机电股份所属闲置设备及存货处置的竞标。</w:t>
      </w:r>
    </w:p>
    <w:p>
      <w:pPr>
        <w:spacing w:line="560" w:lineRule="exact"/>
        <w:ind w:firstLine="560" w:firstLineChars="20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3</w:t>
      </w:r>
      <w:r>
        <w:rPr>
          <w:rFonts w:ascii="华文楷体" w:hAnsi="华文楷体" w:eastAsia="华文楷体"/>
          <w:sz w:val="28"/>
          <w:szCs w:val="28"/>
        </w:rPr>
        <w:t>.2</w:t>
      </w:r>
      <w:r>
        <w:rPr>
          <w:rFonts w:hint="eastAsia" w:ascii="华文楷体" w:hAnsi="华文楷体" w:eastAsia="华文楷体"/>
          <w:sz w:val="28"/>
          <w:szCs w:val="28"/>
        </w:rPr>
        <w:t>本次废旧物资及闲置设备处置，投标人可根据自身需求选择标包分别报价，也可全部报价。</w:t>
      </w:r>
    </w:p>
    <w:p>
      <w:pPr>
        <w:spacing w:line="560" w:lineRule="exact"/>
        <w:ind w:firstLine="560" w:firstLineChars="200"/>
        <w:rPr>
          <w:rFonts w:ascii="华文楷体" w:hAnsi="华文楷体" w:eastAsia="华文楷体"/>
          <w:color w:val="000000"/>
          <w:sz w:val="28"/>
          <w:szCs w:val="28"/>
        </w:rPr>
      </w:pPr>
      <w:r>
        <w:rPr>
          <w:rFonts w:hint="eastAsia" w:ascii="华文楷体" w:hAnsi="华文楷体" w:eastAsia="华文楷体"/>
          <w:color w:val="000000"/>
          <w:sz w:val="28"/>
          <w:szCs w:val="28"/>
        </w:rPr>
        <w:t>13.3投标人的投标报价以达到标的物出售企业制定的意向标底价为有效投标报价。</w:t>
      </w:r>
    </w:p>
    <w:p>
      <w:pPr>
        <w:spacing w:line="520" w:lineRule="exact"/>
        <w:ind w:right="-176" w:rightChars="-84" w:firstLine="560" w:firstLineChars="20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3</w:t>
      </w:r>
      <w:r>
        <w:rPr>
          <w:rFonts w:ascii="华文楷体" w:hAnsi="华文楷体" w:eastAsia="华文楷体"/>
          <w:sz w:val="28"/>
          <w:szCs w:val="28"/>
        </w:rPr>
        <w:t>.</w:t>
      </w:r>
      <w:r>
        <w:rPr>
          <w:rFonts w:hint="eastAsia" w:ascii="华文楷体" w:hAnsi="华文楷体" w:eastAsia="华文楷体"/>
          <w:sz w:val="28"/>
          <w:szCs w:val="28"/>
        </w:rPr>
        <w:t>4投标人须按比价人统一设计的《投标报价表》进行报价，具体的《投标报价表》见附件。</w:t>
      </w:r>
    </w:p>
    <w:p>
      <w:pPr>
        <w:spacing w:line="520" w:lineRule="exact"/>
        <w:ind w:right="-176" w:rightChars="-84" w:firstLine="561" w:firstLineChars="200"/>
        <w:rPr>
          <w:rFonts w:ascii="华文楷体" w:hAnsi="华文楷体" w:eastAsia="华文楷体"/>
          <w:b/>
          <w:sz w:val="28"/>
          <w:szCs w:val="28"/>
        </w:rPr>
      </w:pPr>
      <w:r>
        <w:rPr>
          <w:rFonts w:hint="eastAsia" w:ascii="华文楷体" w:hAnsi="华文楷体" w:eastAsia="华文楷体"/>
          <w:b/>
          <w:bCs/>
          <w:sz w:val="28"/>
          <w:szCs w:val="28"/>
        </w:rPr>
        <w:t>六、</w:t>
      </w:r>
      <w:r>
        <w:rPr>
          <w:rFonts w:hint="eastAsia" w:ascii="华文楷体" w:hAnsi="华文楷体" w:eastAsia="华文楷体"/>
          <w:b/>
          <w:sz w:val="28"/>
          <w:szCs w:val="28"/>
        </w:rPr>
        <w:t>评标</w:t>
      </w:r>
      <w:bookmarkEnd w:id="67"/>
      <w:bookmarkEnd w:id="68"/>
      <w:bookmarkEnd w:id="69"/>
      <w:bookmarkEnd w:id="70"/>
      <w:bookmarkEnd w:id="71"/>
      <w:bookmarkEnd w:id="72"/>
      <w:bookmarkEnd w:id="73"/>
      <w:bookmarkEnd w:id="74"/>
      <w:bookmarkEnd w:id="75"/>
      <w:bookmarkEnd w:id="76"/>
    </w:p>
    <w:p>
      <w:pPr>
        <w:spacing w:line="520" w:lineRule="exact"/>
        <w:ind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4</w:t>
      </w:r>
      <w:r>
        <w:rPr>
          <w:rFonts w:ascii="华文楷体" w:hAnsi="华文楷体" w:eastAsia="华文楷体"/>
          <w:b/>
          <w:bCs/>
          <w:sz w:val="28"/>
          <w:szCs w:val="28"/>
        </w:rPr>
        <w:t>.</w:t>
      </w:r>
      <w:r>
        <w:rPr>
          <w:rFonts w:hint="eastAsia" w:ascii="华文楷体" w:hAnsi="华文楷体" w:eastAsia="华文楷体"/>
          <w:b/>
          <w:bCs/>
          <w:sz w:val="28"/>
          <w:szCs w:val="28"/>
        </w:rPr>
        <w:t>评标委员会与评标</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4</w:t>
      </w:r>
      <w:r>
        <w:rPr>
          <w:rFonts w:ascii="华文楷体" w:hAnsi="华文楷体" w:eastAsia="华文楷体"/>
          <w:bCs/>
          <w:sz w:val="28"/>
          <w:szCs w:val="28"/>
        </w:rPr>
        <w:t>.1</w:t>
      </w:r>
      <w:r>
        <w:rPr>
          <w:rFonts w:hint="eastAsia" w:ascii="华文楷体" w:hAnsi="华文楷体" w:eastAsia="华文楷体"/>
          <w:bCs/>
          <w:sz w:val="28"/>
          <w:szCs w:val="28"/>
        </w:rPr>
        <w:t>评标委员会由标的物出售企业负责组建。</w:t>
      </w:r>
    </w:p>
    <w:p>
      <w:pPr>
        <w:spacing w:line="52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1</w:t>
      </w:r>
      <w:r>
        <w:rPr>
          <w:rFonts w:hint="eastAsia" w:ascii="华文楷体" w:hAnsi="华文楷体" w:eastAsia="华文楷体"/>
          <w:bCs/>
          <w:sz w:val="28"/>
          <w:szCs w:val="28"/>
        </w:rPr>
        <w:t>4</w:t>
      </w:r>
      <w:r>
        <w:rPr>
          <w:rFonts w:ascii="华文楷体" w:hAnsi="华文楷体" w:eastAsia="华文楷体"/>
          <w:bCs/>
          <w:sz w:val="28"/>
          <w:szCs w:val="28"/>
        </w:rPr>
        <w:t>.</w:t>
      </w:r>
      <w:r>
        <w:rPr>
          <w:rFonts w:hint="eastAsia" w:ascii="华文楷体" w:hAnsi="华文楷体" w:eastAsia="华文楷体"/>
          <w:bCs/>
          <w:sz w:val="28"/>
          <w:szCs w:val="28"/>
        </w:rPr>
        <w:t>2具体评标办法及评分标准详见第二部分《评标办法》。</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七、中标</w:t>
      </w:r>
    </w:p>
    <w:p>
      <w:pPr>
        <w:spacing w:line="520" w:lineRule="exact"/>
        <w:ind w:right="-176" w:rightChars="-84" w:firstLine="561" w:firstLineChars="200"/>
        <w:rPr>
          <w:rFonts w:ascii="华文楷体" w:hAnsi="华文楷体" w:eastAsia="华文楷体"/>
          <w:b/>
          <w:bCs/>
          <w:sz w:val="28"/>
          <w:szCs w:val="28"/>
        </w:rPr>
      </w:pPr>
      <w:r>
        <w:rPr>
          <w:rFonts w:ascii="华文楷体" w:hAnsi="华文楷体" w:eastAsia="华文楷体"/>
          <w:b/>
          <w:bCs/>
          <w:sz w:val="28"/>
          <w:szCs w:val="28"/>
        </w:rPr>
        <w:t>1</w:t>
      </w:r>
      <w:r>
        <w:rPr>
          <w:rFonts w:hint="eastAsia" w:ascii="华文楷体" w:hAnsi="华文楷体" w:eastAsia="华文楷体"/>
          <w:b/>
          <w:bCs/>
          <w:sz w:val="28"/>
          <w:szCs w:val="28"/>
        </w:rPr>
        <w:t>5</w:t>
      </w:r>
      <w:r>
        <w:rPr>
          <w:rFonts w:ascii="华文楷体" w:hAnsi="华文楷体" w:eastAsia="华文楷体"/>
          <w:b/>
          <w:bCs/>
          <w:sz w:val="28"/>
          <w:szCs w:val="28"/>
        </w:rPr>
        <w:t>.</w:t>
      </w:r>
      <w:r>
        <w:rPr>
          <w:rFonts w:hint="eastAsia" w:ascii="华文楷体" w:hAnsi="华文楷体" w:eastAsia="华文楷体"/>
          <w:b/>
          <w:bCs/>
          <w:sz w:val="28"/>
          <w:szCs w:val="28"/>
        </w:rPr>
        <w:t>中标确定</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.1</w:t>
      </w:r>
      <w:r>
        <w:rPr>
          <w:rFonts w:hint="eastAsia" w:ascii="华文楷体" w:hAnsi="华文楷体" w:eastAsia="华文楷体"/>
          <w:sz w:val="28"/>
          <w:szCs w:val="28"/>
        </w:rPr>
        <w:t>本次比价处置各标包均设有意向标底价，该意向标底价由标的物出售企业自行掌握；</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.2</w:t>
      </w:r>
      <w:r>
        <w:rPr>
          <w:rFonts w:hint="eastAsia" w:ascii="华文楷体" w:hAnsi="华文楷体" w:eastAsia="华文楷体"/>
          <w:sz w:val="28"/>
          <w:szCs w:val="28"/>
        </w:rPr>
        <w:t xml:space="preserve">若所有投标价均低于意向标底价，则当场进行第二轮投标报价，第二轮投标报价不得低于上一轮的最高投标报价，否则报价无效；   </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15.3若同时出现两个及以上相同的最高投标报价，且该投标报价达到意向标底价时，则由相同报价人进行再次报价，直至产生唯一中标单价为止；</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5</w:t>
      </w:r>
      <w:r>
        <w:rPr>
          <w:rFonts w:ascii="华文楷体" w:hAnsi="华文楷体" w:eastAsia="华文楷体"/>
          <w:sz w:val="28"/>
          <w:szCs w:val="28"/>
        </w:rPr>
        <w:t>.</w:t>
      </w:r>
      <w:r>
        <w:rPr>
          <w:rFonts w:hint="eastAsia" w:ascii="华文楷体" w:hAnsi="华文楷体" w:eastAsia="华文楷体"/>
          <w:sz w:val="28"/>
          <w:szCs w:val="28"/>
        </w:rPr>
        <w:t>4标的物出售企业有权根据投标报价情况对意向标底价进行重新修订，或同意让步接受最高投标报价为中标价，投标人的投标报价在投标有效期内均保持有效；</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15.5高于意向标底价的最高投标报价或标的物出售企业同意让步接受最高投标报价为中标价的，符合上述两种情况的投标报价人为中标人。</w:t>
      </w:r>
    </w:p>
    <w:p>
      <w:pPr>
        <w:spacing w:line="52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八、废标</w:t>
      </w:r>
    </w:p>
    <w:p>
      <w:pPr>
        <w:pStyle w:val="19"/>
        <w:spacing w:line="520" w:lineRule="exact"/>
        <w:ind w:firstLine="56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6</w:t>
      </w:r>
      <w:r>
        <w:rPr>
          <w:rFonts w:ascii="华文楷体" w:hAnsi="华文楷体" w:eastAsia="华文楷体"/>
          <w:sz w:val="28"/>
          <w:szCs w:val="28"/>
        </w:rPr>
        <w:t>.</w:t>
      </w:r>
      <w:r>
        <w:rPr>
          <w:rFonts w:hint="eastAsia" w:ascii="华文楷体" w:hAnsi="华文楷体" w:eastAsia="华文楷体"/>
          <w:sz w:val="28"/>
          <w:szCs w:val="28"/>
        </w:rPr>
        <w:t>1 投标报价无单位盖章或未按比价处置文件规定的格式填写报价，且关键字迹模糊、无法辨认的报价一律视为废标；</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16.2 一份投标报价中对同一招标项目报有两个或多个报价，且未声明哪一个有效的，视为废标；</w:t>
      </w:r>
    </w:p>
    <w:p>
      <w:pPr>
        <w:pStyle w:val="19"/>
        <w:spacing w:line="520" w:lineRule="exact"/>
        <w:ind w:firstLine="560"/>
        <w:rPr>
          <w:rFonts w:ascii="华文楷体" w:hAnsi="华文楷体" w:eastAsia="华文楷体"/>
          <w:sz w:val="28"/>
          <w:szCs w:val="28"/>
        </w:rPr>
      </w:pPr>
      <w:r>
        <w:rPr>
          <w:rFonts w:hint="eastAsia" w:ascii="华文楷体" w:hAnsi="华文楷体" w:eastAsia="华文楷体"/>
          <w:sz w:val="28"/>
          <w:szCs w:val="28"/>
        </w:rPr>
        <w:t>16.3 投标人名称与资格预审名称不一致的，视为废标。</w:t>
      </w: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pStyle w:val="19"/>
        <w:spacing w:line="520" w:lineRule="exact"/>
        <w:ind w:firstLine="0" w:firstLineChars="0"/>
        <w:rPr>
          <w:rFonts w:ascii="华文楷体" w:hAnsi="华文楷体" w:eastAsia="华文楷体"/>
          <w:sz w:val="28"/>
          <w:szCs w:val="28"/>
        </w:rPr>
      </w:pPr>
    </w:p>
    <w:p>
      <w:pPr>
        <w:spacing w:line="540" w:lineRule="exact"/>
        <w:ind w:right="-176" w:rightChars="-84"/>
        <w:jc w:val="center"/>
        <w:rPr>
          <w:rFonts w:ascii="华文楷体" w:hAnsi="华文楷体" w:eastAsia="华文楷体"/>
          <w:b/>
          <w:bCs/>
          <w:sz w:val="28"/>
          <w:szCs w:val="28"/>
        </w:rPr>
      </w:pPr>
      <w:r>
        <w:rPr>
          <w:rFonts w:hint="eastAsia" w:ascii="华文楷体" w:hAnsi="华文楷体" w:eastAsia="华文楷体"/>
          <w:b/>
          <w:sz w:val="36"/>
          <w:szCs w:val="36"/>
        </w:rPr>
        <w:t>第二部分：评标办法</w:t>
      </w:r>
    </w:p>
    <w:p>
      <w:pPr>
        <w:spacing w:line="540" w:lineRule="exact"/>
        <w:ind w:firstLine="561" w:firstLineChars="200"/>
        <w:rPr>
          <w:rFonts w:ascii="华文楷体" w:hAnsi="华文楷体" w:eastAsia="华文楷体"/>
          <w:b/>
          <w:sz w:val="28"/>
          <w:szCs w:val="28"/>
        </w:rPr>
      </w:pPr>
      <w:r>
        <w:rPr>
          <w:rFonts w:hint="eastAsia" w:ascii="华文楷体" w:hAnsi="华文楷体" w:eastAsia="华文楷体"/>
          <w:b/>
          <w:bCs/>
          <w:sz w:val="28"/>
          <w:szCs w:val="28"/>
        </w:rPr>
        <w:t>一、</w:t>
      </w:r>
      <w:r>
        <w:rPr>
          <w:rFonts w:hint="eastAsia" w:ascii="华文楷体" w:hAnsi="华文楷体" w:eastAsia="华文楷体"/>
          <w:b/>
          <w:sz w:val="28"/>
          <w:szCs w:val="28"/>
        </w:rPr>
        <w:t>评标原则：</w:t>
      </w:r>
    </w:p>
    <w:p>
      <w:pPr>
        <w:spacing w:line="540" w:lineRule="exact"/>
        <w:ind w:left="570"/>
        <w:rPr>
          <w:rFonts w:ascii="华文楷体" w:hAnsi="华文楷体" w:eastAsia="华文楷体"/>
          <w:sz w:val="28"/>
          <w:szCs w:val="28"/>
        </w:rPr>
      </w:pPr>
      <w:r>
        <w:rPr>
          <w:rFonts w:ascii="华文楷体" w:hAnsi="华文楷体" w:eastAsia="华文楷体"/>
          <w:sz w:val="28"/>
          <w:szCs w:val="28"/>
        </w:rPr>
        <w:t>1.1</w:t>
      </w:r>
      <w:r>
        <w:rPr>
          <w:rFonts w:hint="eastAsia" w:ascii="华文楷体" w:hAnsi="华文楷体" w:eastAsia="华文楷体"/>
          <w:sz w:val="28"/>
          <w:szCs w:val="28"/>
        </w:rPr>
        <w:t>与投标人有关联的人员不得进入相关项目的评标委员会。</w:t>
      </w:r>
    </w:p>
    <w:p>
      <w:pPr>
        <w:spacing w:line="540" w:lineRule="exact"/>
        <w:ind w:firstLine="560" w:firstLineChars="200"/>
        <w:rPr>
          <w:rFonts w:ascii="华文楷体" w:hAnsi="华文楷体" w:eastAsia="华文楷体"/>
          <w:sz w:val="28"/>
          <w:szCs w:val="28"/>
        </w:rPr>
      </w:pPr>
      <w:r>
        <w:rPr>
          <w:rFonts w:ascii="华文楷体" w:hAnsi="华文楷体" w:eastAsia="华文楷体"/>
          <w:sz w:val="28"/>
          <w:szCs w:val="28"/>
        </w:rPr>
        <w:t>1.2</w:t>
      </w:r>
      <w:r>
        <w:rPr>
          <w:rFonts w:hint="eastAsia" w:ascii="华文楷体" w:hAnsi="华文楷体" w:eastAsia="华文楷体"/>
          <w:sz w:val="28"/>
          <w:szCs w:val="28"/>
        </w:rPr>
        <w:t>我司保证评标严格遵循公开、公平、公正和诚实信用的原则。</w:t>
      </w:r>
    </w:p>
    <w:p>
      <w:pPr>
        <w:spacing w:line="540" w:lineRule="exact"/>
        <w:ind w:firstLine="560" w:firstLineChars="200"/>
        <w:rPr>
          <w:rFonts w:ascii="华文楷体" w:hAnsi="华文楷体" w:eastAsia="华文楷体"/>
          <w:sz w:val="28"/>
          <w:szCs w:val="28"/>
        </w:rPr>
      </w:pPr>
      <w:r>
        <w:rPr>
          <w:rFonts w:ascii="华文楷体" w:hAnsi="华文楷体" w:eastAsia="华文楷体"/>
          <w:sz w:val="28"/>
          <w:szCs w:val="28"/>
        </w:rPr>
        <w:t>1.3</w:t>
      </w:r>
      <w:r>
        <w:rPr>
          <w:rFonts w:hint="eastAsia" w:ascii="华文楷体" w:hAnsi="华文楷体" w:eastAsia="华文楷体"/>
          <w:sz w:val="28"/>
          <w:szCs w:val="28"/>
        </w:rPr>
        <w:t>评标委员会可以要求投标人对投标文件中含义不明确的内容在开评标时作必要的澄清或者说明，但澄清或者说明不得超出投标文件的范围或者改变投标文件的实质性内容。</w:t>
      </w:r>
    </w:p>
    <w:p>
      <w:pPr>
        <w:spacing w:line="540" w:lineRule="exact"/>
        <w:ind w:right="-176" w:rightChars="-84" w:firstLine="549" w:firstLineChars="196"/>
        <w:rPr>
          <w:rFonts w:ascii="华文楷体" w:hAnsi="华文楷体" w:eastAsia="华文楷体"/>
          <w:b/>
          <w:bCs/>
          <w:sz w:val="28"/>
          <w:szCs w:val="28"/>
        </w:rPr>
      </w:pPr>
      <w:r>
        <w:rPr>
          <w:rFonts w:hint="eastAsia" w:ascii="华文楷体" w:hAnsi="华文楷体" w:eastAsia="华文楷体"/>
          <w:b/>
          <w:bCs/>
          <w:sz w:val="28"/>
          <w:szCs w:val="28"/>
        </w:rPr>
        <w:t>二、评标方法</w:t>
      </w:r>
    </w:p>
    <w:p>
      <w:pPr>
        <w:spacing w:line="540" w:lineRule="exact"/>
        <w:ind w:right="-176" w:rightChars="-84" w:firstLine="560" w:firstLineChars="200"/>
        <w:rPr>
          <w:rFonts w:ascii="华文楷体" w:hAnsi="华文楷体" w:eastAsia="华文楷体"/>
          <w:bCs/>
          <w:sz w:val="28"/>
          <w:szCs w:val="28"/>
        </w:rPr>
      </w:pPr>
      <w:r>
        <w:rPr>
          <w:rFonts w:ascii="华文楷体" w:hAnsi="华文楷体" w:eastAsia="华文楷体"/>
          <w:bCs/>
          <w:sz w:val="28"/>
          <w:szCs w:val="28"/>
        </w:rPr>
        <w:t>2.1</w:t>
      </w:r>
      <w:r>
        <w:rPr>
          <w:rFonts w:hint="eastAsia" w:ascii="华文楷体" w:hAnsi="华文楷体" w:eastAsia="华文楷体"/>
          <w:bCs/>
          <w:sz w:val="28"/>
          <w:szCs w:val="28"/>
        </w:rPr>
        <w:t>本项目采用最高投标价法：以高于意向标底价的最高投标价或标的物出售企业让步接受的最高投标报价为中标价。</w:t>
      </w:r>
    </w:p>
    <w:p>
      <w:pPr>
        <w:spacing w:line="540" w:lineRule="exact"/>
        <w:ind w:firstLine="560" w:firstLineChars="200"/>
        <w:rPr>
          <w:rFonts w:ascii="华文楷体" w:hAnsi="华文楷体" w:eastAsia="华文楷体"/>
          <w:color w:val="000000"/>
          <w:sz w:val="28"/>
          <w:szCs w:val="28"/>
        </w:rPr>
      </w:pPr>
      <w:r>
        <w:rPr>
          <w:rFonts w:hint="eastAsia" w:ascii="华文楷体" w:hAnsi="华文楷体" w:eastAsia="华文楷体"/>
          <w:bCs/>
          <w:sz w:val="28"/>
          <w:szCs w:val="28"/>
        </w:rPr>
        <w:t>2.</w:t>
      </w:r>
      <w:r>
        <w:rPr>
          <w:rFonts w:hint="eastAsia" w:ascii="华文楷体" w:hAnsi="华文楷体" w:eastAsia="华文楷体"/>
          <w:color w:val="000000"/>
          <w:sz w:val="28"/>
          <w:szCs w:val="28"/>
        </w:rPr>
        <w:t>2本次比价每个标包的中标人为一家。</w:t>
      </w:r>
    </w:p>
    <w:p>
      <w:pPr>
        <w:spacing w:line="540" w:lineRule="exact"/>
        <w:ind w:right="-176" w:rightChars="-84" w:firstLine="561" w:firstLineChars="200"/>
        <w:rPr>
          <w:rFonts w:ascii="华文楷体" w:hAnsi="华文楷体" w:eastAsia="华文楷体"/>
          <w:b/>
          <w:bCs/>
          <w:sz w:val="28"/>
          <w:szCs w:val="28"/>
        </w:rPr>
      </w:pPr>
      <w:r>
        <w:rPr>
          <w:rFonts w:hint="eastAsia" w:ascii="华文楷体" w:hAnsi="华文楷体" w:eastAsia="华文楷体"/>
          <w:b/>
          <w:bCs/>
          <w:sz w:val="28"/>
          <w:szCs w:val="28"/>
        </w:rPr>
        <w:t>三、中标发布</w:t>
      </w:r>
    </w:p>
    <w:p>
      <w:pPr>
        <w:spacing w:line="540" w:lineRule="exact"/>
        <w:ind w:firstLine="560" w:firstLineChars="200"/>
        <w:rPr>
          <w:rFonts w:ascii="华文楷体" w:hAnsi="华文楷体" w:eastAsia="华文楷体"/>
          <w:sz w:val="28"/>
          <w:szCs w:val="28"/>
        </w:rPr>
      </w:pPr>
      <w:r>
        <w:rPr>
          <w:rFonts w:ascii="华文楷体" w:hAnsi="华文楷体" w:eastAsia="华文楷体"/>
          <w:sz w:val="28"/>
          <w:szCs w:val="28"/>
        </w:rPr>
        <w:t>3.1</w:t>
      </w:r>
      <w:r>
        <w:rPr>
          <w:rFonts w:hint="eastAsia" w:ascii="华文楷体" w:hAnsi="华文楷体" w:eastAsia="华文楷体"/>
          <w:sz w:val="28"/>
          <w:szCs w:val="28"/>
        </w:rPr>
        <w:t>中标人在履约过程中执行由比价人发布的中标价。</w:t>
      </w:r>
    </w:p>
    <w:p>
      <w:pPr>
        <w:spacing w:line="540" w:lineRule="exact"/>
        <w:ind w:firstLine="570"/>
        <w:rPr>
          <w:rFonts w:ascii="华文楷体" w:hAnsi="华文楷体" w:eastAsia="华文楷体"/>
          <w:sz w:val="28"/>
          <w:szCs w:val="28"/>
        </w:rPr>
      </w:pPr>
      <w:r>
        <w:rPr>
          <w:rFonts w:ascii="华文楷体" w:hAnsi="华文楷体" w:eastAsia="华文楷体"/>
          <w:sz w:val="28"/>
          <w:szCs w:val="28"/>
        </w:rPr>
        <w:t>3.2</w:t>
      </w:r>
      <w:r>
        <w:rPr>
          <w:rFonts w:hint="eastAsia" w:ascii="华文楷体" w:hAnsi="华文楷体" w:eastAsia="华文楷体"/>
          <w:sz w:val="28"/>
          <w:szCs w:val="28"/>
        </w:rPr>
        <w:t>中标人确定后，由比价人向中标人发出书面中标通知书，并同时将中标结果通知所有未中标的投标人。</w:t>
      </w:r>
    </w:p>
    <w:p>
      <w:pPr>
        <w:spacing w:line="540" w:lineRule="exact"/>
        <w:ind w:firstLine="570"/>
        <w:rPr>
          <w:rFonts w:ascii="华文楷体" w:hAnsi="华文楷体" w:eastAsia="华文楷体"/>
          <w:sz w:val="28"/>
          <w:szCs w:val="28"/>
        </w:rPr>
      </w:pPr>
      <w:r>
        <w:rPr>
          <w:rFonts w:ascii="华文楷体" w:hAnsi="华文楷体" w:eastAsia="华文楷体"/>
          <w:sz w:val="28"/>
          <w:szCs w:val="28"/>
        </w:rPr>
        <w:t>3.3</w:t>
      </w:r>
      <w:r>
        <w:rPr>
          <w:rFonts w:hint="eastAsia" w:ascii="华文楷体" w:hAnsi="华文楷体" w:eastAsia="华文楷体"/>
          <w:sz w:val="28"/>
          <w:szCs w:val="28"/>
        </w:rPr>
        <w:t>由比价人负责向标的物出售企业通报中标结果。</w:t>
      </w:r>
    </w:p>
    <w:p>
      <w:pPr>
        <w:spacing w:line="540" w:lineRule="exact"/>
        <w:ind w:firstLine="570"/>
        <w:rPr>
          <w:rFonts w:ascii="华文楷体" w:hAnsi="华文楷体" w:eastAsia="华文楷体"/>
          <w:sz w:val="28"/>
          <w:szCs w:val="28"/>
        </w:rPr>
      </w:pPr>
      <w:r>
        <w:rPr>
          <w:rFonts w:ascii="华文楷体" w:hAnsi="华文楷体" w:eastAsia="华文楷体"/>
          <w:sz w:val="28"/>
          <w:szCs w:val="28"/>
        </w:rPr>
        <w:t>3.4</w:t>
      </w:r>
      <w:r>
        <w:rPr>
          <w:rFonts w:hint="eastAsia" w:ascii="华文楷体" w:hAnsi="华文楷体" w:eastAsia="华文楷体"/>
          <w:sz w:val="28"/>
          <w:szCs w:val="28"/>
        </w:rPr>
        <w:t>中标通知书发出后，中标人放弃中标项目的，比价人不予退还投标保证金，并依法保留向违约方追究法律责任的权力。</w:t>
      </w:r>
    </w:p>
    <w:p>
      <w:pPr>
        <w:spacing w:line="540" w:lineRule="exact"/>
        <w:ind w:firstLine="570"/>
        <w:rPr>
          <w:rFonts w:ascii="华文楷体" w:hAnsi="华文楷体" w:eastAsia="华文楷体"/>
          <w:sz w:val="28"/>
          <w:szCs w:val="28"/>
        </w:rPr>
      </w:pPr>
      <w:r>
        <w:rPr>
          <w:rFonts w:hint="eastAsia" w:ascii="华文楷体" w:hAnsi="华文楷体" w:eastAsia="华文楷体"/>
          <w:sz w:val="28"/>
          <w:szCs w:val="28"/>
        </w:rPr>
        <w:t>3.5由标的物出售企业负责按照中标结果与中标人签订合同，并执行。</w:t>
      </w:r>
    </w:p>
    <w:p>
      <w:pPr>
        <w:spacing w:line="540" w:lineRule="exact"/>
        <w:ind w:firstLine="570"/>
        <w:rPr>
          <w:rFonts w:ascii="华文楷体" w:hAnsi="华文楷体" w:eastAsia="华文楷体"/>
          <w:b/>
          <w:sz w:val="28"/>
          <w:szCs w:val="28"/>
        </w:rPr>
      </w:pPr>
      <w:r>
        <w:rPr>
          <w:rFonts w:hint="eastAsia" w:ascii="华文楷体" w:hAnsi="华文楷体" w:eastAsia="华文楷体"/>
          <w:b/>
          <w:sz w:val="28"/>
          <w:szCs w:val="28"/>
        </w:rPr>
        <w:t>四、监督检查</w:t>
      </w:r>
    </w:p>
    <w:p>
      <w:pPr>
        <w:spacing w:line="540" w:lineRule="exact"/>
        <w:ind w:firstLine="570"/>
        <w:rPr>
          <w:rFonts w:ascii="华文楷体" w:hAnsi="华文楷体" w:eastAsia="华文楷体"/>
          <w:b/>
          <w:sz w:val="28"/>
          <w:szCs w:val="28"/>
        </w:rPr>
      </w:pPr>
      <w:r>
        <w:rPr>
          <w:rFonts w:hint="eastAsia" w:ascii="华文楷体" w:hAnsi="华文楷体" w:eastAsia="华文楷体"/>
          <w:sz w:val="28"/>
          <w:szCs w:val="28"/>
        </w:rPr>
        <w:t>4.1为强化招投标活动公开、公平、公正及诚实信用原则，有效防范经营风险和道德风险，机电股份特设置反舞弊举报电话：</w:t>
      </w:r>
      <w:r>
        <w:rPr>
          <w:rFonts w:hint="eastAsia" w:ascii="华文楷体" w:hAnsi="华文楷体" w:eastAsia="华文楷体"/>
          <w:b/>
          <w:sz w:val="28"/>
          <w:szCs w:val="28"/>
        </w:rPr>
        <w:t>023-63075705。</w:t>
      </w:r>
    </w:p>
    <w:p>
      <w:pPr>
        <w:spacing w:line="540" w:lineRule="exact"/>
        <w:rPr>
          <w:rFonts w:ascii="华文楷体" w:hAnsi="华文楷体" w:eastAsia="华文楷体"/>
          <w:b/>
          <w:sz w:val="28"/>
          <w:szCs w:val="28"/>
        </w:rPr>
      </w:pPr>
    </w:p>
    <w:p>
      <w:pPr>
        <w:spacing w:line="540" w:lineRule="exact"/>
        <w:jc w:val="center"/>
        <w:rPr>
          <w:rFonts w:ascii="华文楷体" w:hAnsi="华文楷体" w:eastAsia="华文楷体"/>
          <w:b/>
          <w:sz w:val="28"/>
          <w:szCs w:val="28"/>
        </w:rPr>
      </w:pPr>
      <w:r>
        <w:rPr>
          <w:rFonts w:hint="eastAsia" w:ascii="华文楷体" w:hAnsi="华文楷体" w:eastAsia="华文楷体"/>
          <w:b/>
          <w:sz w:val="36"/>
          <w:szCs w:val="36"/>
        </w:rPr>
        <w:t>第三部分：执行要求</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一、合同签订</w:t>
      </w:r>
    </w:p>
    <w:p>
      <w:pPr>
        <w:spacing w:line="560" w:lineRule="exact"/>
        <w:ind w:firstLine="570"/>
        <w:rPr>
          <w:rFonts w:ascii="华文楷体" w:hAnsi="华文楷体" w:eastAsia="华文楷体"/>
          <w:sz w:val="28"/>
          <w:szCs w:val="28"/>
        </w:rPr>
      </w:pPr>
      <w:r>
        <w:rPr>
          <w:rFonts w:ascii="华文楷体" w:hAnsi="华文楷体" w:eastAsia="华文楷体"/>
          <w:sz w:val="28"/>
          <w:szCs w:val="28"/>
        </w:rPr>
        <w:t>1.1</w:t>
      </w:r>
      <w:r>
        <w:rPr>
          <w:rFonts w:hint="eastAsia" w:ascii="华文楷体" w:hAnsi="华文楷体" w:eastAsia="华文楷体"/>
          <w:sz w:val="28"/>
          <w:szCs w:val="28"/>
        </w:rPr>
        <w:t>由比价人向中标人发出《中标通知书》。</w:t>
      </w:r>
    </w:p>
    <w:p>
      <w:pPr>
        <w:spacing w:line="560" w:lineRule="exact"/>
        <w:ind w:firstLine="570"/>
        <w:rPr>
          <w:rFonts w:ascii="华文楷体" w:hAnsi="华文楷体" w:eastAsia="华文楷体"/>
          <w:sz w:val="28"/>
          <w:szCs w:val="28"/>
        </w:rPr>
      </w:pPr>
      <w:r>
        <w:rPr>
          <w:rFonts w:ascii="华文楷体" w:hAnsi="华文楷体" w:eastAsia="华文楷体"/>
          <w:sz w:val="28"/>
          <w:szCs w:val="28"/>
        </w:rPr>
        <w:t>1.2</w:t>
      </w:r>
      <w:r>
        <w:rPr>
          <w:rFonts w:hint="eastAsia" w:ascii="华文楷体" w:hAnsi="华文楷体" w:eastAsia="华文楷体"/>
          <w:sz w:val="28"/>
          <w:szCs w:val="28"/>
        </w:rPr>
        <w:t>自比价发出《中标通知书》的3个工作日内，中标人到标的物所属企业签订书面合同及《相关方安全协议》等，并执行。</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二、执行期</w:t>
      </w:r>
    </w:p>
    <w:p>
      <w:pPr>
        <w:pStyle w:val="19"/>
        <w:spacing w:line="560" w:lineRule="exact"/>
        <w:ind w:firstLine="560"/>
        <w:rPr>
          <w:rFonts w:ascii="华文楷体" w:hAnsi="华文楷体" w:eastAsia="华文楷体"/>
          <w:sz w:val="28"/>
          <w:szCs w:val="28"/>
        </w:rPr>
      </w:pPr>
      <w:r>
        <w:rPr>
          <w:rFonts w:ascii="华文楷体" w:hAnsi="华文楷体" w:eastAsia="华文楷体"/>
          <w:sz w:val="28"/>
          <w:szCs w:val="28"/>
        </w:rPr>
        <w:t>2.1</w:t>
      </w:r>
      <w:r>
        <w:rPr>
          <w:rFonts w:hint="eastAsia" w:ascii="华文楷体" w:hAnsi="华文楷体" w:eastAsia="华文楷体"/>
          <w:sz w:val="28"/>
          <w:szCs w:val="28"/>
        </w:rPr>
        <w:t>本次比价活动执行期以中标人与标的物所属企业签订的合同为准。</w:t>
      </w:r>
    </w:p>
    <w:p>
      <w:pPr>
        <w:pStyle w:val="19"/>
        <w:spacing w:line="560" w:lineRule="exact"/>
        <w:ind w:firstLine="561"/>
        <w:rPr>
          <w:rFonts w:ascii="华文楷体" w:hAnsi="华文楷体" w:eastAsia="华文楷体"/>
          <w:b/>
          <w:sz w:val="28"/>
          <w:szCs w:val="28"/>
        </w:rPr>
      </w:pPr>
      <w:r>
        <w:rPr>
          <w:rFonts w:hint="eastAsia" w:ascii="华文楷体" w:hAnsi="华文楷体" w:eastAsia="华文楷体"/>
          <w:b/>
          <w:sz w:val="28"/>
          <w:szCs w:val="28"/>
        </w:rPr>
        <w:t>三、提货及结算</w:t>
      </w:r>
    </w:p>
    <w:p>
      <w:pPr>
        <w:spacing w:line="560" w:lineRule="exact"/>
        <w:ind w:firstLine="560" w:firstLineChars="200"/>
        <w:rPr>
          <w:rFonts w:ascii="华文楷体" w:hAnsi="华文楷体" w:eastAsia="华文楷体"/>
          <w:sz w:val="28"/>
          <w:szCs w:val="28"/>
        </w:rPr>
      </w:pPr>
      <w:r>
        <w:rPr>
          <w:rFonts w:ascii="华文楷体" w:hAnsi="华文楷体" w:eastAsia="华文楷体"/>
          <w:sz w:val="28"/>
          <w:szCs w:val="28"/>
        </w:rPr>
        <w:t>3.1</w:t>
      </w:r>
      <w:r>
        <w:rPr>
          <w:rFonts w:hint="eastAsia" w:ascii="华文楷体" w:hAnsi="华文楷体" w:eastAsia="华文楷体"/>
          <w:color w:val="000000"/>
          <w:sz w:val="28"/>
          <w:szCs w:val="28"/>
        </w:rPr>
        <w:t>中标人</w:t>
      </w:r>
      <w:r>
        <w:rPr>
          <w:rFonts w:hint="eastAsia" w:ascii="华文楷体" w:hAnsi="华文楷体" w:eastAsia="华文楷体"/>
          <w:sz w:val="28"/>
          <w:szCs w:val="28"/>
        </w:rPr>
        <w:t>凭中标通知书及合同，在5个工作日内到标的物所属企业财务部以现金形式全额缴纳货款后，方可办理提货手续，逾期未完善手续则视为自动放弃，履约保证金将予没收。</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color w:val="000000"/>
          <w:sz w:val="28"/>
          <w:szCs w:val="28"/>
        </w:rPr>
        <w:t>3.2</w:t>
      </w:r>
      <w:r>
        <w:rPr>
          <w:rFonts w:hint="eastAsia" w:ascii="华文楷体" w:hAnsi="华文楷体" w:eastAsia="华文楷体"/>
          <w:sz w:val="28"/>
          <w:szCs w:val="28"/>
        </w:rPr>
        <w:t>中标人按合同约定履行完毕后，由比价人退回履约保证金。未按标的物所属企业要求及时提货的中标人，第一次警告扣除30%履约保证金，第二次警告取消中标资格，没收剩余履约保证金，且</w:t>
      </w:r>
      <w:r>
        <w:rPr>
          <w:rFonts w:ascii="华文楷体" w:hAnsi="华文楷体" w:eastAsia="华文楷体"/>
          <w:sz w:val="28"/>
          <w:szCs w:val="28"/>
        </w:rPr>
        <w:t>2</w:t>
      </w:r>
      <w:r>
        <w:rPr>
          <w:rFonts w:hint="eastAsia" w:ascii="华文楷体" w:hAnsi="华文楷体" w:eastAsia="华文楷体"/>
          <w:sz w:val="28"/>
          <w:szCs w:val="28"/>
        </w:rPr>
        <w:t>年内不得参与机电股份所属企业相同类别物资的处置投标。</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3.3中标人自动放弃中标权的，投标</w:t>
      </w:r>
      <w:r>
        <w:rPr>
          <w:rFonts w:hint="eastAsia" w:ascii="华文楷体" w:hAnsi="华文楷体" w:eastAsia="华文楷体"/>
          <w:spacing w:val="20"/>
          <w:sz w:val="28"/>
          <w:szCs w:val="28"/>
        </w:rPr>
        <w:t>保证金不予退回</w:t>
      </w:r>
      <w:r>
        <w:rPr>
          <w:rFonts w:hint="eastAsia" w:ascii="华文楷体" w:hAnsi="华文楷体" w:eastAsia="华文楷体"/>
          <w:sz w:val="28"/>
          <w:szCs w:val="28"/>
        </w:rPr>
        <w:t>，给企业造成经济损失的，应承担相应的赔偿责任。</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3.4中标人自动放弃中标权的，由竞标排名第</w:t>
      </w:r>
      <w:r>
        <w:rPr>
          <w:rFonts w:ascii="华文楷体" w:hAnsi="华文楷体" w:eastAsia="华文楷体"/>
          <w:sz w:val="28"/>
          <w:szCs w:val="28"/>
        </w:rPr>
        <w:t>2</w:t>
      </w:r>
      <w:r>
        <w:rPr>
          <w:rFonts w:hint="eastAsia" w:ascii="华文楷体" w:hAnsi="华文楷体" w:eastAsia="华文楷体"/>
          <w:sz w:val="28"/>
          <w:szCs w:val="28"/>
        </w:rPr>
        <w:t>的投标人（报价须不低于意向标底价或标的物出售企业同意让步接受的价格）自动替补，该中标人及其法定代表人和委托代理人同时列入黑名单。</w:t>
      </w:r>
    </w:p>
    <w:p>
      <w:pPr>
        <w:spacing w:line="560" w:lineRule="exact"/>
        <w:ind w:firstLine="420" w:firstLineChars="150"/>
        <w:rPr>
          <w:rFonts w:ascii="华文楷体" w:hAnsi="华文楷体" w:eastAsia="华文楷体"/>
          <w:sz w:val="28"/>
          <w:szCs w:val="28"/>
        </w:rPr>
      </w:pPr>
      <w:r>
        <w:rPr>
          <w:rFonts w:ascii="华文楷体" w:hAnsi="华文楷体" w:eastAsia="华文楷体"/>
          <w:sz w:val="28"/>
          <w:szCs w:val="28"/>
        </w:rPr>
        <w:t xml:space="preserve"> 3.</w:t>
      </w:r>
      <w:r>
        <w:rPr>
          <w:rFonts w:hint="eastAsia" w:ascii="华文楷体" w:hAnsi="华文楷体" w:eastAsia="华文楷体"/>
          <w:sz w:val="28"/>
          <w:szCs w:val="28"/>
        </w:rPr>
        <w:t>5中标人装运闲置设备及存货所需的吊装、装卸及运输均由中标人自行负责。</w:t>
      </w:r>
    </w:p>
    <w:p>
      <w:pPr>
        <w:spacing w:line="560" w:lineRule="exact"/>
        <w:ind w:firstLine="561" w:firstLineChars="200"/>
        <w:rPr>
          <w:rFonts w:ascii="华文楷体" w:hAnsi="华文楷体" w:eastAsia="华文楷体"/>
          <w:b/>
          <w:sz w:val="28"/>
          <w:szCs w:val="28"/>
        </w:rPr>
      </w:pPr>
      <w:r>
        <w:rPr>
          <w:rFonts w:hint="eastAsia" w:ascii="华文楷体" w:hAnsi="华文楷体" w:eastAsia="华文楷体"/>
          <w:b/>
          <w:sz w:val="28"/>
          <w:szCs w:val="28"/>
        </w:rPr>
        <w:t>四、其它要求</w:t>
      </w:r>
    </w:p>
    <w:p>
      <w:pPr>
        <w:spacing w:line="560" w:lineRule="exact"/>
        <w:ind w:firstLine="548" w:firstLineChars="196"/>
        <w:rPr>
          <w:rFonts w:ascii="华文楷体" w:hAnsi="华文楷体" w:eastAsia="华文楷体"/>
          <w:sz w:val="28"/>
          <w:szCs w:val="28"/>
        </w:rPr>
      </w:pPr>
      <w:r>
        <w:rPr>
          <w:rFonts w:hint="eastAsia" w:ascii="华文楷体" w:hAnsi="华文楷体" w:eastAsia="华文楷体"/>
          <w:sz w:val="28"/>
          <w:szCs w:val="28"/>
        </w:rPr>
        <w:t>4.1中标人须严格执行标的物所属企业关于废旧物资及闲置设备的计量、付款、出门以及安全环保等相关规定。</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4.2中标人在提货过程中有维护作业现场的义务，对提货过程中产生的垃圾有打扫及清运义务。</w:t>
      </w:r>
    </w:p>
    <w:p>
      <w:pPr>
        <w:spacing w:line="56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4.3中标人须严格按照标的物所属企业要求的时间及进度完成提货。</w:t>
      </w: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ind w:firstLine="561" w:firstLineChars="200"/>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spacing w:line="560" w:lineRule="exact"/>
        <w:rPr>
          <w:rFonts w:ascii="华文楷体" w:hAnsi="华文楷体" w:eastAsia="华文楷体"/>
          <w:b/>
          <w:sz w:val="28"/>
          <w:szCs w:val="28"/>
        </w:rPr>
      </w:pP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第四部分：其它要求</w:t>
      </w: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投标函</w:t>
      </w:r>
    </w:p>
    <w:p>
      <w:pPr>
        <w:spacing w:line="500" w:lineRule="exact"/>
        <w:rPr>
          <w:rFonts w:ascii="华文楷体" w:hAnsi="华文楷体" w:eastAsia="华文楷体"/>
          <w:sz w:val="28"/>
          <w:szCs w:val="28"/>
          <w:u w:val="single"/>
        </w:rPr>
      </w:pP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u w:val="single"/>
        </w:rPr>
        <w:t>：</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、我方已仔细研究了你方</w:t>
      </w:r>
      <w:r>
        <w:rPr>
          <w:rFonts w:hint="eastAsia" w:ascii="华文楷体" w:hAnsi="华文楷体" w:eastAsia="华文楷体"/>
          <w:b/>
          <w:sz w:val="28"/>
          <w:szCs w:val="28"/>
          <w:u w:val="single"/>
        </w:rPr>
        <w:t>闲置设备及存货类物资公开比价处置</w:t>
      </w:r>
      <w:r>
        <w:rPr>
          <w:rFonts w:hint="eastAsia" w:ascii="华文楷体" w:hAnsi="华文楷体" w:eastAsia="华文楷体"/>
          <w:sz w:val="28"/>
          <w:szCs w:val="28"/>
        </w:rPr>
        <w:t>（比价项目名称）文件的全部内容，并完全同意按照你方比价文件的要求参与投标。我方承诺在投标有效期内不修改、撤销投标文件。</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、我方自愿随同本投标文件提交人民币（大写）</w:t>
      </w:r>
      <w:r>
        <w:rPr>
          <w:rFonts w:hint="eastAsia" w:ascii="华文楷体" w:hAnsi="华文楷体" w:eastAsia="华文楷体"/>
          <w:sz w:val="28"/>
          <w:szCs w:val="28"/>
          <w:u w:val="single"/>
        </w:rPr>
        <w:t xml:space="preserve">         </w:t>
      </w:r>
      <w:r>
        <w:rPr>
          <w:rFonts w:hint="eastAsia" w:ascii="华文楷体" w:hAnsi="华文楷体" w:eastAsia="华文楷体"/>
          <w:b/>
          <w:sz w:val="28"/>
          <w:szCs w:val="28"/>
        </w:rPr>
        <w:t>万元，</w:t>
      </w:r>
      <w:r>
        <w:rPr>
          <w:rFonts w:hint="eastAsia" w:ascii="华文楷体" w:hAnsi="华文楷体" w:eastAsia="华文楷体"/>
          <w:sz w:val="28"/>
          <w:szCs w:val="28"/>
        </w:rPr>
        <w:t>（￥       元）投标保证金一份。</w:t>
      </w:r>
    </w:p>
    <w:p>
      <w:pPr>
        <w:spacing w:line="500" w:lineRule="exact"/>
        <w:ind w:firstLine="480"/>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、如我方中标：</w:t>
      </w:r>
    </w:p>
    <w:p>
      <w:pPr>
        <w:spacing w:line="500" w:lineRule="exact"/>
        <w:ind w:firstLine="48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）我方承诺在收到中标通知书后，在你方规定的期限内签订合同；</w:t>
      </w:r>
    </w:p>
    <w:p>
      <w:pPr>
        <w:spacing w:line="500" w:lineRule="exact"/>
        <w:ind w:firstLine="480"/>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）我方承诺在收到中标通知书后，按照比价文件规定向你方递交履约保证金。</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3</w:t>
      </w:r>
      <w:r>
        <w:rPr>
          <w:rFonts w:hint="eastAsia" w:ascii="华文楷体" w:hAnsi="华文楷体" w:eastAsia="华文楷体"/>
          <w:sz w:val="28"/>
          <w:szCs w:val="28"/>
        </w:rPr>
        <w:t>）我方承诺无条件执行比价文件及合同约定的全部条款。</w:t>
      </w:r>
    </w:p>
    <w:p>
      <w:pPr>
        <w:spacing w:line="500" w:lineRule="exact"/>
        <w:ind w:firstLine="465"/>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、我方在此声明：所递交的投标文件及有关资料内容完整、真实准确，且不存在任何恶意竞标的行为。</w:t>
      </w:r>
    </w:p>
    <w:p>
      <w:pPr>
        <w:spacing w:line="500" w:lineRule="exact"/>
        <w:ind w:firstLine="465"/>
        <w:rPr>
          <w:rFonts w:ascii="华文楷体" w:hAnsi="华文楷体" w:eastAsia="华文楷体"/>
          <w:sz w:val="28"/>
          <w:szCs w:val="28"/>
        </w:rPr>
      </w:pPr>
      <w:r>
        <w:rPr>
          <w:rFonts w:ascii="华文楷体" w:hAnsi="华文楷体" w:eastAsia="华文楷体"/>
          <w:sz w:val="28"/>
          <w:szCs w:val="28"/>
        </w:rPr>
        <w:t>5</w:t>
      </w:r>
      <w:r>
        <w:rPr>
          <w:rFonts w:hint="eastAsia" w:ascii="华文楷体" w:hAnsi="华文楷体" w:eastAsia="华文楷体"/>
          <w:sz w:val="28"/>
          <w:szCs w:val="28"/>
        </w:rPr>
        <w:t>、（其他补充说明）。</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00" w:lineRule="exact"/>
        <w:ind w:firstLine="465"/>
        <w:rPr>
          <w:rFonts w:ascii="华文楷体" w:hAnsi="华文楷体" w:eastAsia="华文楷体"/>
          <w:sz w:val="28"/>
          <w:szCs w:val="28"/>
        </w:rPr>
      </w:pPr>
      <w:r>
        <w:rPr>
          <w:rFonts w:hint="eastAsia" w:ascii="华文楷体" w:hAnsi="华文楷体" w:eastAsia="华文楷体"/>
          <w:sz w:val="28"/>
          <w:szCs w:val="28"/>
        </w:rPr>
        <w:t>法定代表人或其委托代理人：（签字）</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地址：</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网址：</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电话：</w:t>
      </w:r>
    </w:p>
    <w:p>
      <w:pPr>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传真：</w:t>
      </w:r>
    </w:p>
    <w:p>
      <w:pPr>
        <w:tabs>
          <w:tab w:val="right" w:pos="8306"/>
        </w:tabs>
        <w:spacing w:line="500" w:lineRule="exact"/>
        <w:ind w:firstLine="465"/>
        <w:rPr>
          <w:rFonts w:ascii="华文楷体" w:hAnsi="华文楷体" w:eastAsia="华文楷体"/>
          <w:sz w:val="28"/>
          <w:szCs w:val="28"/>
          <w:u w:val="single"/>
        </w:rPr>
      </w:pPr>
      <w:r>
        <w:rPr>
          <w:rFonts w:hint="eastAsia" w:ascii="华文楷体" w:hAnsi="华文楷体" w:eastAsia="华文楷体"/>
          <w:sz w:val="28"/>
          <w:szCs w:val="28"/>
        </w:rPr>
        <w:t>邮政编码：</w:t>
      </w:r>
      <w:r>
        <w:rPr>
          <w:rFonts w:ascii="华文楷体" w:hAnsi="华文楷体" w:eastAsia="华文楷体"/>
          <w:sz w:val="28"/>
          <w:szCs w:val="28"/>
        </w:rPr>
        <w:tab/>
      </w:r>
    </w:p>
    <w:p>
      <w:pPr>
        <w:spacing w:line="500" w:lineRule="exact"/>
        <w:ind w:firstLine="6137" w:firstLineChars="2192"/>
        <w:rPr>
          <w:rFonts w:ascii="华文楷体" w:hAnsi="华文楷体" w:eastAsia="华文楷体"/>
          <w:sz w:val="28"/>
          <w:szCs w:val="28"/>
        </w:rPr>
      </w:pPr>
      <w:r>
        <w:rPr>
          <w:rFonts w:hint="eastAsia" w:ascii="华文楷体" w:hAnsi="华文楷体" w:eastAsia="华文楷体"/>
          <w:sz w:val="28"/>
          <w:szCs w:val="28"/>
        </w:rPr>
        <w:t>年     月    日</w:t>
      </w: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投标保证金确认书</w:t>
      </w:r>
    </w:p>
    <w:p>
      <w:pPr>
        <w:spacing w:line="560" w:lineRule="exact"/>
        <w:rPr>
          <w:rFonts w:ascii="华文楷体" w:hAnsi="华文楷体" w:eastAsia="华文楷体"/>
          <w:b/>
          <w:sz w:val="28"/>
          <w:szCs w:val="28"/>
          <w:u w:val="single"/>
        </w:rPr>
      </w:pPr>
      <w:r>
        <w:rPr>
          <w:rFonts w:hint="eastAsia" w:ascii="华文楷体" w:hAnsi="华文楷体" w:eastAsia="华文楷体"/>
          <w:b/>
          <w:sz w:val="28"/>
          <w:szCs w:val="28"/>
          <w:u w:val="single"/>
        </w:rPr>
        <w:t>重庆盛普物资有限公司：</w:t>
      </w:r>
    </w:p>
    <w:p>
      <w:pPr>
        <w:spacing w:line="580" w:lineRule="exact"/>
        <w:ind w:firstLine="570"/>
        <w:rPr>
          <w:rFonts w:ascii="华文楷体" w:hAnsi="华文楷体" w:eastAsia="华文楷体"/>
          <w:sz w:val="28"/>
          <w:szCs w:val="28"/>
        </w:rPr>
      </w:pPr>
      <w:r>
        <w:rPr>
          <w:rFonts w:hint="eastAsia" w:ascii="华文楷体" w:hAnsi="华文楷体" w:eastAsia="华文楷体"/>
          <w:sz w:val="28"/>
          <w:szCs w:val="28"/>
        </w:rPr>
        <w:t>我司自愿参与贵司此次比价处置活动，并已将人民币</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 万元（￥       元）作为我司的投标保证金汇入贵司账户（收款单位：</w:t>
      </w: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rPr>
        <w:t>，开户行：</w:t>
      </w:r>
      <w:r>
        <w:rPr>
          <w:rFonts w:hint="eastAsia" w:ascii="华文楷体" w:hAnsi="华文楷体" w:eastAsia="华文楷体"/>
          <w:b/>
          <w:sz w:val="28"/>
          <w:szCs w:val="28"/>
          <w:u w:val="single"/>
        </w:rPr>
        <w:t>中国银行重庆西湖路支行</w:t>
      </w:r>
      <w:r>
        <w:rPr>
          <w:rFonts w:hint="eastAsia" w:ascii="华文楷体" w:hAnsi="华文楷体" w:eastAsia="华文楷体"/>
          <w:sz w:val="28"/>
          <w:szCs w:val="28"/>
        </w:rPr>
        <w:t>，账号：</w:t>
      </w:r>
      <w:r>
        <w:rPr>
          <w:rFonts w:ascii="华文楷体" w:hAnsi="华文楷体" w:eastAsia="华文楷体"/>
          <w:b/>
          <w:sz w:val="28"/>
          <w:szCs w:val="28"/>
          <w:u w:val="single"/>
        </w:rPr>
        <w:t>114421113888</w:t>
      </w:r>
      <w:r>
        <w:rPr>
          <w:rFonts w:hint="eastAsia" w:ascii="华文楷体" w:hAnsi="华文楷体" w:eastAsia="华文楷体"/>
          <w:sz w:val="28"/>
          <w:szCs w:val="28"/>
        </w:rPr>
        <w:t>）。</w:t>
      </w:r>
    </w:p>
    <w:p>
      <w:pPr>
        <w:spacing w:line="580" w:lineRule="exact"/>
        <w:ind w:firstLine="573"/>
        <w:rPr>
          <w:rFonts w:ascii="华文楷体" w:hAnsi="华文楷体" w:eastAsia="华文楷体"/>
          <w:sz w:val="28"/>
          <w:szCs w:val="28"/>
        </w:rPr>
      </w:pPr>
      <w:r>
        <w:rPr>
          <w:rFonts w:hint="eastAsia" w:ascii="华文楷体" w:hAnsi="华文楷体" w:eastAsia="华文楷体"/>
          <w:sz w:val="28"/>
          <w:szCs w:val="28"/>
        </w:rPr>
        <w:t>如果我司中标后放弃中标项目，或不签订合同，贵司有权全额没收此投标保证金；如果我司没有中标，待此次比价处置活动全部结束后的5个工作日内，请贵司将此款无息汇入我司账户。</w:t>
      </w:r>
    </w:p>
    <w:p>
      <w:pPr>
        <w:spacing w:line="580" w:lineRule="exact"/>
        <w:ind w:firstLine="573"/>
        <w:rPr>
          <w:rFonts w:ascii="华文楷体" w:hAnsi="华文楷体" w:eastAsia="华文楷体"/>
          <w:sz w:val="28"/>
          <w:szCs w:val="28"/>
        </w:rPr>
      </w:pPr>
      <w:r>
        <w:rPr>
          <w:rFonts w:hint="eastAsia" w:ascii="华文楷体" w:hAnsi="华文楷体" w:eastAsia="华文楷体"/>
          <w:sz w:val="28"/>
          <w:szCs w:val="28"/>
        </w:rPr>
        <w:t>特此承诺</w:t>
      </w:r>
    </w:p>
    <w:p>
      <w:pPr>
        <w:spacing w:line="580" w:lineRule="exact"/>
        <w:ind w:firstLine="570"/>
        <w:rPr>
          <w:rFonts w:ascii="华文楷体" w:hAnsi="华文楷体" w:eastAsia="华文楷体"/>
          <w:sz w:val="28"/>
          <w:szCs w:val="28"/>
        </w:rPr>
      </w:pPr>
    </w:p>
    <w:p>
      <w:pPr>
        <w:spacing w:line="580" w:lineRule="exact"/>
        <w:ind w:firstLine="570"/>
        <w:rPr>
          <w:rFonts w:ascii="华文楷体" w:hAnsi="华文楷体" w:eastAsia="华文楷体"/>
          <w:sz w:val="28"/>
          <w:szCs w:val="28"/>
        </w:rPr>
      </w:pPr>
    </w:p>
    <w:p>
      <w:pPr>
        <w:spacing w:line="580" w:lineRule="exact"/>
        <w:ind w:firstLine="570"/>
        <w:rPr>
          <w:rFonts w:ascii="华文楷体" w:hAnsi="华文楷体" w:eastAsia="华文楷体"/>
          <w:sz w:val="28"/>
          <w:szCs w:val="28"/>
        </w:rPr>
      </w:pP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承诺单位（盖财务专用章）：</w:t>
      </w: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开户行：</w:t>
      </w:r>
    </w:p>
    <w:p>
      <w:pPr>
        <w:spacing w:line="580" w:lineRule="exact"/>
        <w:ind w:firstLine="560" w:firstLineChars="200"/>
        <w:rPr>
          <w:rFonts w:ascii="华文楷体" w:hAnsi="华文楷体" w:eastAsia="华文楷体"/>
          <w:sz w:val="28"/>
          <w:szCs w:val="28"/>
          <w:u w:val="single"/>
        </w:rPr>
      </w:pPr>
      <w:r>
        <w:rPr>
          <w:rFonts w:hint="eastAsia" w:ascii="华文楷体" w:hAnsi="华文楷体" w:eastAsia="华文楷体"/>
          <w:sz w:val="28"/>
          <w:szCs w:val="28"/>
        </w:rPr>
        <w:t>账号：</w:t>
      </w:r>
    </w:p>
    <w:p>
      <w:pPr>
        <w:spacing w:line="58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确认时间：</w:t>
      </w:r>
    </w:p>
    <w:p>
      <w:pPr>
        <w:spacing w:line="580" w:lineRule="exact"/>
        <w:ind w:firstLine="465"/>
        <w:rPr>
          <w:rFonts w:ascii="华文楷体" w:hAnsi="华文楷体" w:eastAsia="华文楷体"/>
          <w:sz w:val="28"/>
          <w:szCs w:val="28"/>
        </w:rPr>
      </w:pPr>
    </w:p>
    <w:p>
      <w:pPr>
        <w:spacing w:line="580" w:lineRule="exact"/>
        <w:ind w:firstLine="465"/>
        <w:rPr>
          <w:rFonts w:ascii="华文楷体" w:hAnsi="华文楷体" w:eastAsia="华文楷体"/>
          <w:sz w:val="24"/>
        </w:rPr>
      </w:pPr>
    </w:p>
    <w:p>
      <w:pPr>
        <w:pStyle w:val="2"/>
        <w:spacing w:line="540" w:lineRule="exact"/>
        <w:rPr>
          <w:rFonts w:ascii="华文楷体" w:hAnsi="华文楷体" w:eastAsia="华文楷体"/>
          <w:sz w:val="36"/>
          <w:szCs w:val="36"/>
        </w:rPr>
      </w:pPr>
    </w:p>
    <w:p/>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法定代表人身份证明及授权委托书</w:t>
      </w:r>
    </w:p>
    <w:p>
      <w:pPr>
        <w:rPr>
          <w:rFonts w:ascii="华文楷体" w:hAnsi="华文楷体" w:eastAsia="华文楷体"/>
        </w:rPr>
      </w:pPr>
    </w:p>
    <w:p>
      <w:pPr>
        <w:rPr>
          <w:rFonts w:ascii="华文楷体" w:hAnsi="华文楷体" w:eastAsia="华文楷体"/>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法定代表人身份证明</w:t>
      </w:r>
    </w:p>
    <w:p>
      <w:pPr>
        <w:spacing w:line="58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投标人名称：</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投标单位性质：</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投标单位地址：</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成立时间：    年    月    日</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经营期限：</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姓名：            性别：     年龄：         职务：</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系（投标人名称）的法定代表人。</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特此证明</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8"/>
          <w:szCs w:val="28"/>
        </w:rPr>
      </w:pPr>
    </w:p>
    <w:p>
      <w:pPr>
        <w:spacing w:line="58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80" w:lineRule="exact"/>
        <w:ind w:firstLine="465"/>
        <w:rPr>
          <w:rFonts w:ascii="华文楷体" w:hAnsi="华文楷体" w:eastAsia="华文楷体"/>
          <w:sz w:val="28"/>
          <w:szCs w:val="28"/>
        </w:rPr>
      </w:pPr>
    </w:p>
    <w:p>
      <w:pPr>
        <w:spacing w:line="560" w:lineRule="exact"/>
        <w:ind w:right="480" w:firstLine="6417" w:firstLineChars="2292"/>
        <w:rPr>
          <w:rFonts w:ascii="华文楷体" w:hAnsi="华文楷体" w:eastAsia="华文楷体"/>
          <w:sz w:val="28"/>
          <w:szCs w:val="28"/>
        </w:rPr>
      </w:pPr>
      <w:r>
        <w:rPr>
          <w:rFonts w:hint="eastAsia" w:ascii="华文楷体" w:hAnsi="华文楷体" w:eastAsia="华文楷体"/>
          <w:sz w:val="28"/>
          <w:szCs w:val="28"/>
        </w:rPr>
        <w:t>年  月  日</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4"/>
        </w:rPr>
      </w:pPr>
    </w:p>
    <w:p>
      <w:pPr>
        <w:spacing w:line="580" w:lineRule="exact"/>
        <w:jc w:val="center"/>
        <w:rPr>
          <w:rFonts w:ascii="华文楷体" w:hAnsi="华文楷体" w:eastAsia="华文楷体"/>
          <w:b/>
          <w:sz w:val="28"/>
          <w:szCs w:val="28"/>
        </w:rPr>
      </w:pPr>
    </w:p>
    <w:p>
      <w:pPr>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法定代表人授权委托书</w:t>
      </w:r>
    </w:p>
    <w:p>
      <w:pPr>
        <w:spacing w:line="700" w:lineRule="exact"/>
        <w:ind w:firstLine="465"/>
        <w:rPr>
          <w:rFonts w:ascii="华文楷体" w:hAnsi="华文楷体" w:eastAsia="华文楷体"/>
          <w:sz w:val="24"/>
        </w:rPr>
      </w:pPr>
    </w:p>
    <w:p>
      <w:pPr>
        <w:spacing w:line="7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本人系</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的法定代表人，现委托</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为我方代理人。代理人根据授权，以我方名义签署、澄清、说明、补正、递交、撤回、修改（</w:t>
      </w:r>
      <w:r>
        <w:rPr>
          <w:rFonts w:hint="eastAsia" w:ascii="华文楷体" w:hAnsi="华文楷体" w:eastAsia="华文楷体"/>
          <w:b/>
          <w:sz w:val="28"/>
          <w:szCs w:val="28"/>
          <w:u w:val="single"/>
        </w:rPr>
        <w:t>闲置设备及存货类物资比价处置</w:t>
      </w:r>
      <w:r>
        <w:rPr>
          <w:rFonts w:hint="eastAsia" w:ascii="华文楷体" w:hAnsi="华文楷体" w:eastAsia="华文楷体"/>
          <w:sz w:val="28"/>
          <w:szCs w:val="28"/>
        </w:rPr>
        <w:t>）投标文件、签订合同和处理相关事宜，由此产生的一切法律及经济后果均由我方承担。</w:t>
      </w:r>
    </w:p>
    <w:p>
      <w:pPr>
        <w:spacing w:line="700" w:lineRule="exact"/>
        <w:ind w:firstLine="420" w:firstLineChars="150"/>
        <w:rPr>
          <w:rFonts w:ascii="华文楷体" w:hAnsi="华文楷体" w:eastAsia="华文楷体"/>
          <w:sz w:val="28"/>
          <w:szCs w:val="28"/>
        </w:rPr>
      </w:pPr>
      <w:r>
        <w:rPr>
          <w:rFonts w:hint="eastAsia" w:ascii="华文楷体" w:hAnsi="华文楷体" w:eastAsia="华文楷体"/>
          <w:sz w:val="28"/>
          <w:szCs w:val="28"/>
        </w:rPr>
        <w:t>委托期限：</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u w:val="single"/>
        </w:rPr>
        <w:t>年</w:t>
      </w:r>
      <w:r>
        <w:rPr>
          <w:rFonts w:hint="eastAsia" w:ascii="华文楷体" w:hAnsi="华文楷体" w:eastAsia="华文楷体"/>
          <w:sz w:val="28"/>
          <w:szCs w:val="28"/>
          <w:u w:val="single"/>
          <w:lang w:val="en-US" w:eastAsia="zh-CN"/>
        </w:rPr>
        <w:t>7</w:t>
      </w:r>
      <w:r>
        <w:rPr>
          <w:rFonts w:hint="eastAsia" w:ascii="华文楷体" w:hAnsi="华文楷体" w:eastAsia="华文楷体"/>
          <w:sz w:val="28"/>
          <w:szCs w:val="28"/>
          <w:u w:val="single"/>
        </w:rPr>
        <w:t>月01日至202</w:t>
      </w:r>
      <w:r>
        <w:rPr>
          <w:rFonts w:hint="eastAsia" w:ascii="华文楷体" w:hAnsi="华文楷体" w:eastAsia="华文楷体"/>
          <w:sz w:val="28"/>
          <w:szCs w:val="28"/>
          <w:u w:val="single"/>
          <w:lang w:val="en-US" w:eastAsia="zh-CN"/>
        </w:rPr>
        <w:t>2</w:t>
      </w:r>
      <w:r>
        <w:rPr>
          <w:rFonts w:hint="eastAsia" w:ascii="华文楷体" w:hAnsi="华文楷体" w:eastAsia="华文楷体"/>
          <w:sz w:val="28"/>
          <w:szCs w:val="28"/>
          <w:u w:val="single"/>
        </w:rPr>
        <w:t>年12月31日。</w:t>
      </w:r>
    </w:p>
    <w:p>
      <w:pPr>
        <w:spacing w:line="700" w:lineRule="exact"/>
        <w:rPr>
          <w:rFonts w:ascii="华文楷体" w:hAnsi="华文楷体" w:eastAsia="华文楷体"/>
          <w:sz w:val="28"/>
          <w:szCs w:val="28"/>
        </w:rPr>
      </w:pPr>
    </w:p>
    <w:p>
      <w:pPr>
        <w:spacing w:line="700" w:lineRule="exact"/>
        <w:rPr>
          <w:rFonts w:ascii="华文楷体" w:hAnsi="华文楷体" w:eastAsia="华文楷体"/>
          <w:sz w:val="28"/>
          <w:szCs w:val="28"/>
        </w:rPr>
      </w:pPr>
    </w:p>
    <w:p>
      <w:pPr>
        <w:spacing w:line="700" w:lineRule="exact"/>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法定代表人：（签字）</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委托代理人：（签字）</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p>
    <w:p>
      <w:pPr>
        <w:rPr>
          <w:rFonts w:ascii="华文楷体" w:hAnsi="华文楷体" w:eastAsia="华文楷体"/>
          <w:szCs w:val="28"/>
        </w:rPr>
      </w:pPr>
    </w:p>
    <w:p>
      <w:pPr>
        <w:rPr>
          <w:rFonts w:ascii="华文楷体" w:hAnsi="华文楷体" w:eastAsia="华文楷体"/>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drawing>
        <wp:inline distT="0" distB="0" distL="0" distR="0">
          <wp:extent cx="1691005" cy="284480"/>
          <wp:effectExtent l="19050" t="0" r="444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Pr>
        <w:rFonts w:hint="eastAsia"/>
      </w:rPr>
      <w:t xml:space="preserve">           比价处置文件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1E5B"/>
    <w:rsid w:val="00000C78"/>
    <w:rsid w:val="00000E67"/>
    <w:rsid w:val="00004527"/>
    <w:rsid w:val="00007EF4"/>
    <w:rsid w:val="0001104A"/>
    <w:rsid w:val="0001136B"/>
    <w:rsid w:val="000130B8"/>
    <w:rsid w:val="000136E6"/>
    <w:rsid w:val="00013CA6"/>
    <w:rsid w:val="00014F1F"/>
    <w:rsid w:val="00015A10"/>
    <w:rsid w:val="00016443"/>
    <w:rsid w:val="00021287"/>
    <w:rsid w:val="00021F81"/>
    <w:rsid w:val="00022AA5"/>
    <w:rsid w:val="00026B2E"/>
    <w:rsid w:val="00027049"/>
    <w:rsid w:val="000303C4"/>
    <w:rsid w:val="00030FB4"/>
    <w:rsid w:val="00031638"/>
    <w:rsid w:val="00032858"/>
    <w:rsid w:val="000349E0"/>
    <w:rsid w:val="00034AB9"/>
    <w:rsid w:val="0003705E"/>
    <w:rsid w:val="0003714B"/>
    <w:rsid w:val="00040BA2"/>
    <w:rsid w:val="000431A3"/>
    <w:rsid w:val="00046C5F"/>
    <w:rsid w:val="000537FF"/>
    <w:rsid w:val="0005387A"/>
    <w:rsid w:val="00054013"/>
    <w:rsid w:val="00054C51"/>
    <w:rsid w:val="000566D3"/>
    <w:rsid w:val="00057677"/>
    <w:rsid w:val="0006053A"/>
    <w:rsid w:val="00060609"/>
    <w:rsid w:val="0006165B"/>
    <w:rsid w:val="00067722"/>
    <w:rsid w:val="00074744"/>
    <w:rsid w:val="000759C1"/>
    <w:rsid w:val="00077421"/>
    <w:rsid w:val="00080DAD"/>
    <w:rsid w:val="00081FA8"/>
    <w:rsid w:val="00082E7C"/>
    <w:rsid w:val="000831E4"/>
    <w:rsid w:val="00084454"/>
    <w:rsid w:val="00084863"/>
    <w:rsid w:val="00085057"/>
    <w:rsid w:val="00086831"/>
    <w:rsid w:val="00093351"/>
    <w:rsid w:val="00093525"/>
    <w:rsid w:val="00093EFA"/>
    <w:rsid w:val="00095AB3"/>
    <w:rsid w:val="000A0610"/>
    <w:rsid w:val="000A0C39"/>
    <w:rsid w:val="000A2C3F"/>
    <w:rsid w:val="000A6051"/>
    <w:rsid w:val="000B098F"/>
    <w:rsid w:val="000B249A"/>
    <w:rsid w:val="000B495E"/>
    <w:rsid w:val="000C1A4C"/>
    <w:rsid w:val="000C375F"/>
    <w:rsid w:val="000C3C10"/>
    <w:rsid w:val="000C4223"/>
    <w:rsid w:val="000C5835"/>
    <w:rsid w:val="000C7207"/>
    <w:rsid w:val="000D048C"/>
    <w:rsid w:val="000D2776"/>
    <w:rsid w:val="000D4575"/>
    <w:rsid w:val="000D5244"/>
    <w:rsid w:val="000D70D6"/>
    <w:rsid w:val="000E0AB0"/>
    <w:rsid w:val="000E3C02"/>
    <w:rsid w:val="000E4541"/>
    <w:rsid w:val="000E4677"/>
    <w:rsid w:val="000E4D32"/>
    <w:rsid w:val="000E5D1D"/>
    <w:rsid w:val="000E6236"/>
    <w:rsid w:val="000E6F59"/>
    <w:rsid w:val="000E71AF"/>
    <w:rsid w:val="000F1781"/>
    <w:rsid w:val="000F19EB"/>
    <w:rsid w:val="000F2840"/>
    <w:rsid w:val="000F2A1D"/>
    <w:rsid w:val="000F35B2"/>
    <w:rsid w:val="000F43D1"/>
    <w:rsid w:val="000F6000"/>
    <w:rsid w:val="000F6BDE"/>
    <w:rsid w:val="00100220"/>
    <w:rsid w:val="001039B0"/>
    <w:rsid w:val="00103B55"/>
    <w:rsid w:val="0010407C"/>
    <w:rsid w:val="0010662F"/>
    <w:rsid w:val="00110741"/>
    <w:rsid w:val="00110A59"/>
    <w:rsid w:val="00111BAB"/>
    <w:rsid w:val="00111C98"/>
    <w:rsid w:val="00112A20"/>
    <w:rsid w:val="001133CF"/>
    <w:rsid w:val="00114F39"/>
    <w:rsid w:val="001178F6"/>
    <w:rsid w:val="00120088"/>
    <w:rsid w:val="001211AE"/>
    <w:rsid w:val="0012177D"/>
    <w:rsid w:val="00127712"/>
    <w:rsid w:val="00130DEC"/>
    <w:rsid w:val="00131733"/>
    <w:rsid w:val="001318BA"/>
    <w:rsid w:val="00133705"/>
    <w:rsid w:val="001358C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6D57"/>
    <w:rsid w:val="00157B86"/>
    <w:rsid w:val="0016067E"/>
    <w:rsid w:val="00161681"/>
    <w:rsid w:val="00162F28"/>
    <w:rsid w:val="00163671"/>
    <w:rsid w:val="00165D2A"/>
    <w:rsid w:val="0016707B"/>
    <w:rsid w:val="001677C6"/>
    <w:rsid w:val="00172895"/>
    <w:rsid w:val="00173FF2"/>
    <w:rsid w:val="00180E4C"/>
    <w:rsid w:val="00181153"/>
    <w:rsid w:val="00182CA1"/>
    <w:rsid w:val="00184421"/>
    <w:rsid w:val="001863F1"/>
    <w:rsid w:val="00186631"/>
    <w:rsid w:val="00187142"/>
    <w:rsid w:val="00192081"/>
    <w:rsid w:val="00192E4A"/>
    <w:rsid w:val="0019369F"/>
    <w:rsid w:val="00194FC2"/>
    <w:rsid w:val="00196140"/>
    <w:rsid w:val="001973A3"/>
    <w:rsid w:val="00197D23"/>
    <w:rsid w:val="001A17A8"/>
    <w:rsid w:val="001A5AB6"/>
    <w:rsid w:val="001A5AB7"/>
    <w:rsid w:val="001A686A"/>
    <w:rsid w:val="001A69D1"/>
    <w:rsid w:val="001B0B1B"/>
    <w:rsid w:val="001B1EEC"/>
    <w:rsid w:val="001B26B1"/>
    <w:rsid w:val="001B2AA4"/>
    <w:rsid w:val="001B2EEB"/>
    <w:rsid w:val="001B53B5"/>
    <w:rsid w:val="001B5CEB"/>
    <w:rsid w:val="001C0D15"/>
    <w:rsid w:val="001C4911"/>
    <w:rsid w:val="001D07A4"/>
    <w:rsid w:val="001D0B3D"/>
    <w:rsid w:val="001D18CC"/>
    <w:rsid w:val="001D2702"/>
    <w:rsid w:val="001D2F33"/>
    <w:rsid w:val="001D65B9"/>
    <w:rsid w:val="001D6B10"/>
    <w:rsid w:val="001D6FD5"/>
    <w:rsid w:val="001E3919"/>
    <w:rsid w:val="001E6E63"/>
    <w:rsid w:val="001E7A73"/>
    <w:rsid w:val="001F1711"/>
    <w:rsid w:val="001F21D6"/>
    <w:rsid w:val="001F3046"/>
    <w:rsid w:val="001F5DD9"/>
    <w:rsid w:val="001F6AE5"/>
    <w:rsid w:val="001F7BD8"/>
    <w:rsid w:val="00201F2E"/>
    <w:rsid w:val="002027D1"/>
    <w:rsid w:val="00202F0C"/>
    <w:rsid w:val="002041D3"/>
    <w:rsid w:val="002042FB"/>
    <w:rsid w:val="00206641"/>
    <w:rsid w:val="00207493"/>
    <w:rsid w:val="00210F6E"/>
    <w:rsid w:val="00213A70"/>
    <w:rsid w:val="00213B88"/>
    <w:rsid w:val="00214AF4"/>
    <w:rsid w:val="00214E34"/>
    <w:rsid w:val="00216370"/>
    <w:rsid w:val="0022035B"/>
    <w:rsid w:val="0022040B"/>
    <w:rsid w:val="00220507"/>
    <w:rsid w:val="00220ACA"/>
    <w:rsid w:val="0022441A"/>
    <w:rsid w:val="002278DC"/>
    <w:rsid w:val="00230AC0"/>
    <w:rsid w:val="00231472"/>
    <w:rsid w:val="00231D20"/>
    <w:rsid w:val="0023312D"/>
    <w:rsid w:val="00242DBB"/>
    <w:rsid w:val="0024418B"/>
    <w:rsid w:val="00244368"/>
    <w:rsid w:val="00246222"/>
    <w:rsid w:val="00246A90"/>
    <w:rsid w:val="00246E98"/>
    <w:rsid w:val="0025048C"/>
    <w:rsid w:val="0025637B"/>
    <w:rsid w:val="00256517"/>
    <w:rsid w:val="00257937"/>
    <w:rsid w:val="002603F9"/>
    <w:rsid w:val="00262672"/>
    <w:rsid w:val="0026502C"/>
    <w:rsid w:val="002657F9"/>
    <w:rsid w:val="002679CF"/>
    <w:rsid w:val="0027183B"/>
    <w:rsid w:val="00272F1F"/>
    <w:rsid w:val="00274369"/>
    <w:rsid w:val="0027652F"/>
    <w:rsid w:val="002772E8"/>
    <w:rsid w:val="002776E5"/>
    <w:rsid w:val="00277A19"/>
    <w:rsid w:val="00283B52"/>
    <w:rsid w:val="00283F12"/>
    <w:rsid w:val="00284C4F"/>
    <w:rsid w:val="00286C96"/>
    <w:rsid w:val="002902F8"/>
    <w:rsid w:val="00293B6D"/>
    <w:rsid w:val="002946E9"/>
    <w:rsid w:val="0029500A"/>
    <w:rsid w:val="00297488"/>
    <w:rsid w:val="00297D21"/>
    <w:rsid w:val="002A0471"/>
    <w:rsid w:val="002A071B"/>
    <w:rsid w:val="002A6C70"/>
    <w:rsid w:val="002A6F95"/>
    <w:rsid w:val="002B0110"/>
    <w:rsid w:val="002B020E"/>
    <w:rsid w:val="002B0515"/>
    <w:rsid w:val="002B084B"/>
    <w:rsid w:val="002B0B73"/>
    <w:rsid w:val="002B1009"/>
    <w:rsid w:val="002B1070"/>
    <w:rsid w:val="002B13D7"/>
    <w:rsid w:val="002B31C2"/>
    <w:rsid w:val="002B421F"/>
    <w:rsid w:val="002B4B8E"/>
    <w:rsid w:val="002B5390"/>
    <w:rsid w:val="002B6F2E"/>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ADF"/>
    <w:rsid w:val="002D4E15"/>
    <w:rsid w:val="002D5CA5"/>
    <w:rsid w:val="002D6681"/>
    <w:rsid w:val="002D7512"/>
    <w:rsid w:val="002D7959"/>
    <w:rsid w:val="002E1045"/>
    <w:rsid w:val="002E1355"/>
    <w:rsid w:val="002E2572"/>
    <w:rsid w:val="002E4F95"/>
    <w:rsid w:val="002E54A2"/>
    <w:rsid w:val="002E5538"/>
    <w:rsid w:val="002E5D4C"/>
    <w:rsid w:val="002E67BE"/>
    <w:rsid w:val="002F0113"/>
    <w:rsid w:val="002F4DA3"/>
    <w:rsid w:val="002F612B"/>
    <w:rsid w:val="00302785"/>
    <w:rsid w:val="00310043"/>
    <w:rsid w:val="00312DC0"/>
    <w:rsid w:val="00313CCD"/>
    <w:rsid w:val="00313E7C"/>
    <w:rsid w:val="00314C0D"/>
    <w:rsid w:val="00317459"/>
    <w:rsid w:val="003176A1"/>
    <w:rsid w:val="00317A3B"/>
    <w:rsid w:val="00320DE3"/>
    <w:rsid w:val="0032715C"/>
    <w:rsid w:val="00330AD0"/>
    <w:rsid w:val="00331B3E"/>
    <w:rsid w:val="00333211"/>
    <w:rsid w:val="00334A5A"/>
    <w:rsid w:val="00336289"/>
    <w:rsid w:val="00336340"/>
    <w:rsid w:val="0034205B"/>
    <w:rsid w:val="0034292C"/>
    <w:rsid w:val="00344898"/>
    <w:rsid w:val="0034529C"/>
    <w:rsid w:val="003471BF"/>
    <w:rsid w:val="00347760"/>
    <w:rsid w:val="00350E64"/>
    <w:rsid w:val="00350E94"/>
    <w:rsid w:val="003540FD"/>
    <w:rsid w:val="00357081"/>
    <w:rsid w:val="00361020"/>
    <w:rsid w:val="00362B44"/>
    <w:rsid w:val="00363B6C"/>
    <w:rsid w:val="00364962"/>
    <w:rsid w:val="00365758"/>
    <w:rsid w:val="00365F8D"/>
    <w:rsid w:val="00366215"/>
    <w:rsid w:val="00366DA3"/>
    <w:rsid w:val="00367BAE"/>
    <w:rsid w:val="0037061B"/>
    <w:rsid w:val="00372500"/>
    <w:rsid w:val="003764AA"/>
    <w:rsid w:val="0037681B"/>
    <w:rsid w:val="00377698"/>
    <w:rsid w:val="003779D0"/>
    <w:rsid w:val="00377FC1"/>
    <w:rsid w:val="00380A49"/>
    <w:rsid w:val="00381720"/>
    <w:rsid w:val="00381C11"/>
    <w:rsid w:val="00382403"/>
    <w:rsid w:val="0038307E"/>
    <w:rsid w:val="0038504A"/>
    <w:rsid w:val="0038589C"/>
    <w:rsid w:val="00386CB4"/>
    <w:rsid w:val="00391CA3"/>
    <w:rsid w:val="003A0818"/>
    <w:rsid w:val="003A10F5"/>
    <w:rsid w:val="003A3155"/>
    <w:rsid w:val="003A3219"/>
    <w:rsid w:val="003A6BEC"/>
    <w:rsid w:val="003A6C43"/>
    <w:rsid w:val="003B12D3"/>
    <w:rsid w:val="003B482A"/>
    <w:rsid w:val="003B4E53"/>
    <w:rsid w:val="003B6ECB"/>
    <w:rsid w:val="003C03AE"/>
    <w:rsid w:val="003C055B"/>
    <w:rsid w:val="003C078F"/>
    <w:rsid w:val="003C1F47"/>
    <w:rsid w:val="003C2116"/>
    <w:rsid w:val="003C2488"/>
    <w:rsid w:val="003C24C0"/>
    <w:rsid w:val="003C2B24"/>
    <w:rsid w:val="003C45C9"/>
    <w:rsid w:val="003C49DA"/>
    <w:rsid w:val="003C5123"/>
    <w:rsid w:val="003C5822"/>
    <w:rsid w:val="003C6100"/>
    <w:rsid w:val="003C6D00"/>
    <w:rsid w:val="003C6D23"/>
    <w:rsid w:val="003D05C8"/>
    <w:rsid w:val="003D172E"/>
    <w:rsid w:val="003D3F6D"/>
    <w:rsid w:val="003D40B7"/>
    <w:rsid w:val="003D73A9"/>
    <w:rsid w:val="003D7F4E"/>
    <w:rsid w:val="003E1BF5"/>
    <w:rsid w:val="003E3DE9"/>
    <w:rsid w:val="003E5969"/>
    <w:rsid w:val="003E670D"/>
    <w:rsid w:val="003E7AA4"/>
    <w:rsid w:val="003F0B3F"/>
    <w:rsid w:val="003F1322"/>
    <w:rsid w:val="003F1E23"/>
    <w:rsid w:val="003F3157"/>
    <w:rsid w:val="003F4BF0"/>
    <w:rsid w:val="003F50F0"/>
    <w:rsid w:val="003F5F3B"/>
    <w:rsid w:val="003F69AA"/>
    <w:rsid w:val="003F6F7D"/>
    <w:rsid w:val="00401620"/>
    <w:rsid w:val="004018D6"/>
    <w:rsid w:val="00401F6D"/>
    <w:rsid w:val="00403538"/>
    <w:rsid w:val="00403D46"/>
    <w:rsid w:val="004061B8"/>
    <w:rsid w:val="004116B9"/>
    <w:rsid w:val="00411A82"/>
    <w:rsid w:val="0041217F"/>
    <w:rsid w:val="00413846"/>
    <w:rsid w:val="0041524D"/>
    <w:rsid w:val="00415D57"/>
    <w:rsid w:val="00415F06"/>
    <w:rsid w:val="004208B7"/>
    <w:rsid w:val="00430687"/>
    <w:rsid w:val="004307DC"/>
    <w:rsid w:val="00430983"/>
    <w:rsid w:val="004310DC"/>
    <w:rsid w:val="00432D6B"/>
    <w:rsid w:val="0043309E"/>
    <w:rsid w:val="00433844"/>
    <w:rsid w:val="00434079"/>
    <w:rsid w:val="00434CE6"/>
    <w:rsid w:val="00436F57"/>
    <w:rsid w:val="00440954"/>
    <w:rsid w:val="00441AC4"/>
    <w:rsid w:val="00441E4E"/>
    <w:rsid w:val="0044351A"/>
    <w:rsid w:val="004440E5"/>
    <w:rsid w:val="00444887"/>
    <w:rsid w:val="0044621E"/>
    <w:rsid w:val="00446324"/>
    <w:rsid w:val="0045093B"/>
    <w:rsid w:val="00454B62"/>
    <w:rsid w:val="00457E9D"/>
    <w:rsid w:val="00460265"/>
    <w:rsid w:val="00461453"/>
    <w:rsid w:val="00462916"/>
    <w:rsid w:val="00463968"/>
    <w:rsid w:val="0046467D"/>
    <w:rsid w:val="004649DC"/>
    <w:rsid w:val="00464A1C"/>
    <w:rsid w:val="00467D76"/>
    <w:rsid w:val="004701C0"/>
    <w:rsid w:val="00470A25"/>
    <w:rsid w:val="00472E24"/>
    <w:rsid w:val="004749E6"/>
    <w:rsid w:val="0047507A"/>
    <w:rsid w:val="004751F6"/>
    <w:rsid w:val="0047721B"/>
    <w:rsid w:val="00477BFF"/>
    <w:rsid w:val="00477CFB"/>
    <w:rsid w:val="0048120D"/>
    <w:rsid w:val="00481320"/>
    <w:rsid w:val="00482642"/>
    <w:rsid w:val="004827BC"/>
    <w:rsid w:val="00484CD9"/>
    <w:rsid w:val="0048612B"/>
    <w:rsid w:val="00490506"/>
    <w:rsid w:val="004905DB"/>
    <w:rsid w:val="00490789"/>
    <w:rsid w:val="00490D5F"/>
    <w:rsid w:val="00491638"/>
    <w:rsid w:val="00491DE3"/>
    <w:rsid w:val="00493336"/>
    <w:rsid w:val="0049361B"/>
    <w:rsid w:val="004939B7"/>
    <w:rsid w:val="004961D6"/>
    <w:rsid w:val="00496AB7"/>
    <w:rsid w:val="004A041D"/>
    <w:rsid w:val="004A0D17"/>
    <w:rsid w:val="004A2D10"/>
    <w:rsid w:val="004A4299"/>
    <w:rsid w:val="004A66FE"/>
    <w:rsid w:val="004A73F0"/>
    <w:rsid w:val="004B0239"/>
    <w:rsid w:val="004B1B9D"/>
    <w:rsid w:val="004B2763"/>
    <w:rsid w:val="004B7609"/>
    <w:rsid w:val="004B7728"/>
    <w:rsid w:val="004C111E"/>
    <w:rsid w:val="004C2879"/>
    <w:rsid w:val="004C309A"/>
    <w:rsid w:val="004C6EBF"/>
    <w:rsid w:val="004D0317"/>
    <w:rsid w:val="004D2DA7"/>
    <w:rsid w:val="004D473A"/>
    <w:rsid w:val="004D6C63"/>
    <w:rsid w:val="004D6E70"/>
    <w:rsid w:val="004D7894"/>
    <w:rsid w:val="004E186A"/>
    <w:rsid w:val="004E3433"/>
    <w:rsid w:val="004E382C"/>
    <w:rsid w:val="004E3945"/>
    <w:rsid w:val="004E4ABA"/>
    <w:rsid w:val="004E6E78"/>
    <w:rsid w:val="004F1061"/>
    <w:rsid w:val="004F197F"/>
    <w:rsid w:val="004F2D34"/>
    <w:rsid w:val="004F2F83"/>
    <w:rsid w:val="004F329C"/>
    <w:rsid w:val="004F53B0"/>
    <w:rsid w:val="004F5772"/>
    <w:rsid w:val="004F5B85"/>
    <w:rsid w:val="005005D9"/>
    <w:rsid w:val="00503BF0"/>
    <w:rsid w:val="0051504F"/>
    <w:rsid w:val="005154AC"/>
    <w:rsid w:val="005156B1"/>
    <w:rsid w:val="00521FC9"/>
    <w:rsid w:val="00522730"/>
    <w:rsid w:val="0052385B"/>
    <w:rsid w:val="00524219"/>
    <w:rsid w:val="005265E5"/>
    <w:rsid w:val="00527736"/>
    <w:rsid w:val="005305D2"/>
    <w:rsid w:val="00530C4C"/>
    <w:rsid w:val="005320AE"/>
    <w:rsid w:val="00532704"/>
    <w:rsid w:val="00533E08"/>
    <w:rsid w:val="00533F28"/>
    <w:rsid w:val="00533F4C"/>
    <w:rsid w:val="005351A8"/>
    <w:rsid w:val="0054294E"/>
    <w:rsid w:val="00543A9E"/>
    <w:rsid w:val="00546580"/>
    <w:rsid w:val="00546861"/>
    <w:rsid w:val="00546A4C"/>
    <w:rsid w:val="005510AE"/>
    <w:rsid w:val="00552431"/>
    <w:rsid w:val="00553320"/>
    <w:rsid w:val="00553F68"/>
    <w:rsid w:val="00555F44"/>
    <w:rsid w:val="00557863"/>
    <w:rsid w:val="005604F6"/>
    <w:rsid w:val="00560645"/>
    <w:rsid w:val="00560E46"/>
    <w:rsid w:val="00562D15"/>
    <w:rsid w:val="005648D6"/>
    <w:rsid w:val="005654D3"/>
    <w:rsid w:val="005701D6"/>
    <w:rsid w:val="00571469"/>
    <w:rsid w:val="005727BE"/>
    <w:rsid w:val="00572E91"/>
    <w:rsid w:val="0057398D"/>
    <w:rsid w:val="00573C69"/>
    <w:rsid w:val="00573FB1"/>
    <w:rsid w:val="005778D3"/>
    <w:rsid w:val="0058176D"/>
    <w:rsid w:val="00582207"/>
    <w:rsid w:val="00582C5E"/>
    <w:rsid w:val="00583289"/>
    <w:rsid w:val="00585988"/>
    <w:rsid w:val="00590199"/>
    <w:rsid w:val="00591E29"/>
    <w:rsid w:val="0059285C"/>
    <w:rsid w:val="005945A1"/>
    <w:rsid w:val="00595105"/>
    <w:rsid w:val="00595C19"/>
    <w:rsid w:val="00596510"/>
    <w:rsid w:val="005975DF"/>
    <w:rsid w:val="0059761F"/>
    <w:rsid w:val="005A0808"/>
    <w:rsid w:val="005A3BBD"/>
    <w:rsid w:val="005A3C0B"/>
    <w:rsid w:val="005A5689"/>
    <w:rsid w:val="005B2918"/>
    <w:rsid w:val="005B2F91"/>
    <w:rsid w:val="005B360F"/>
    <w:rsid w:val="005B441E"/>
    <w:rsid w:val="005B477A"/>
    <w:rsid w:val="005B5BE0"/>
    <w:rsid w:val="005B604E"/>
    <w:rsid w:val="005B60D5"/>
    <w:rsid w:val="005B61EE"/>
    <w:rsid w:val="005C0568"/>
    <w:rsid w:val="005C4FA1"/>
    <w:rsid w:val="005C5395"/>
    <w:rsid w:val="005C72D5"/>
    <w:rsid w:val="005D0A02"/>
    <w:rsid w:val="005D1E5A"/>
    <w:rsid w:val="005D3416"/>
    <w:rsid w:val="005D3751"/>
    <w:rsid w:val="005E2D10"/>
    <w:rsid w:val="005E3F76"/>
    <w:rsid w:val="005E4AAD"/>
    <w:rsid w:val="005E4DDB"/>
    <w:rsid w:val="005F2DAE"/>
    <w:rsid w:val="005F3D98"/>
    <w:rsid w:val="005F50B7"/>
    <w:rsid w:val="005F5293"/>
    <w:rsid w:val="005F5979"/>
    <w:rsid w:val="005F5C54"/>
    <w:rsid w:val="006004E7"/>
    <w:rsid w:val="00601200"/>
    <w:rsid w:val="00602772"/>
    <w:rsid w:val="006028B8"/>
    <w:rsid w:val="00603223"/>
    <w:rsid w:val="0060351C"/>
    <w:rsid w:val="0060512C"/>
    <w:rsid w:val="0061088A"/>
    <w:rsid w:val="0061104B"/>
    <w:rsid w:val="00611FB9"/>
    <w:rsid w:val="0061211E"/>
    <w:rsid w:val="00613281"/>
    <w:rsid w:val="00613557"/>
    <w:rsid w:val="006150AA"/>
    <w:rsid w:val="006152C2"/>
    <w:rsid w:val="006206D2"/>
    <w:rsid w:val="00622464"/>
    <w:rsid w:val="006255B4"/>
    <w:rsid w:val="006263FF"/>
    <w:rsid w:val="00626751"/>
    <w:rsid w:val="00626DBD"/>
    <w:rsid w:val="006274B3"/>
    <w:rsid w:val="00630FD3"/>
    <w:rsid w:val="00632AC1"/>
    <w:rsid w:val="00634C0E"/>
    <w:rsid w:val="00643751"/>
    <w:rsid w:val="006451B3"/>
    <w:rsid w:val="00645A49"/>
    <w:rsid w:val="00647EEA"/>
    <w:rsid w:val="00650E0A"/>
    <w:rsid w:val="00654762"/>
    <w:rsid w:val="00655D0F"/>
    <w:rsid w:val="00656D72"/>
    <w:rsid w:val="00656EF3"/>
    <w:rsid w:val="0066465C"/>
    <w:rsid w:val="00670CC7"/>
    <w:rsid w:val="006711FC"/>
    <w:rsid w:val="00671C9A"/>
    <w:rsid w:val="00674B57"/>
    <w:rsid w:val="006759F8"/>
    <w:rsid w:val="00680D0E"/>
    <w:rsid w:val="00683EEF"/>
    <w:rsid w:val="00684063"/>
    <w:rsid w:val="00684AC8"/>
    <w:rsid w:val="00685620"/>
    <w:rsid w:val="00686931"/>
    <w:rsid w:val="00687C2B"/>
    <w:rsid w:val="00690B30"/>
    <w:rsid w:val="006921AC"/>
    <w:rsid w:val="00692ECD"/>
    <w:rsid w:val="0069367B"/>
    <w:rsid w:val="00693A79"/>
    <w:rsid w:val="006959F8"/>
    <w:rsid w:val="00695C06"/>
    <w:rsid w:val="006A0FA4"/>
    <w:rsid w:val="006A1AB9"/>
    <w:rsid w:val="006A51A2"/>
    <w:rsid w:val="006A71ED"/>
    <w:rsid w:val="006B2A7A"/>
    <w:rsid w:val="006B55A1"/>
    <w:rsid w:val="006B5A7E"/>
    <w:rsid w:val="006B7897"/>
    <w:rsid w:val="006C0C31"/>
    <w:rsid w:val="006C26CC"/>
    <w:rsid w:val="006C31A1"/>
    <w:rsid w:val="006C3AA1"/>
    <w:rsid w:val="006C459A"/>
    <w:rsid w:val="006C66C8"/>
    <w:rsid w:val="006D169C"/>
    <w:rsid w:val="006D1777"/>
    <w:rsid w:val="006D1FB5"/>
    <w:rsid w:val="006D2C0E"/>
    <w:rsid w:val="006D4DC4"/>
    <w:rsid w:val="006D54A7"/>
    <w:rsid w:val="006D5D57"/>
    <w:rsid w:val="006D7848"/>
    <w:rsid w:val="006E030B"/>
    <w:rsid w:val="006E058A"/>
    <w:rsid w:val="006E0774"/>
    <w:rsid w:val="006E23C6"/>
    <w:rsid w:val="006E3B8F"/>
    <w:rsid w:val="006E4068"/>
    <w:rsid w:val="006E4B8E"/>
    <w:rsid w:val="006E53AE"/>
    <w:rsid w:val="006E5BD6"/>
    <w:rsid w:val="006E7B9C"/>
    <w:rsid w:val="006F083B"/>
    <w:rsid w:val="006F0A72"/>
    <w:rsid w:val="006F0D94"/>
    <w:rsid w:val="006F21DD"/>
    <w:rsid w:val="006F2C01"/>
    <w:rsid w:val="006F5A53"/>
    <w:rsid w:val="006F6FA1"/>
    <w:rsid w:val="006F7209"/>
    <w:rsid w:val="006F7A32"/>
    <w:rsid w:val="006F7A9A"/>
    <w:rsid w:val="0070054B"/>
    <w:rsid w:val="007032C5"/>
    <w:rsid w:val="00703DD3"/>
    <w:rsid w:val="00704552"/>
    <w:rsid w:val="00705068"/>
    <w:rsid w:val="007067B0"/>
    <w:rsid w:val="007069B8"/>
    <w:rsid w:val="00706B17"/>
    <w:rsid w:val="00707482"/>
    <w:rsid w:val="00707D50"/>
    <w:rsid w:val="00710617"/>
    <w:rsid w:val="00713125"/>
    <w:rsid w:val="0071392B"/>
    <w:rsid w:val="007171D7"/>
    <w:rsid w:val="00717AD7"/>
    <w:rsid w:val="00720861"/>
    <w:rsid w:val="00720C01"/>
    <w:rsid w:val="00721C22"/>
    <w:rsid w:val="0072299E"/>
    <w:rsid w:val="00726A77"/>
    <w:rsid w:val="007305F4"/>
    <w:rsid w:val="00731F5A"/>
    <w:rsid w:val="00734B8F"/>
    <w:rsid w:val="00734BD5"/>
    <w:rsid w:val="00734C12"/>
    <w:rsid w:val="0073518A"/>
    <w:rsid w:val="00735CFB"/>
    <w:rsid w:val="00736B9E"/>
    <w:rsid w:val="00737FC7"/>
    <w:rsid w:val="00740ADE"/>
    <w:rsid w:val="00742435"/>
    <w:rsid w:val="00742E8C"/>
    <w:rsid w:val="00744A61"/>
    <w:rsid w:val="0074542A"/>
    <w:rsid w:val="00746011"/>
    <w:rsid w:val="007461FE"/>
    <w:rsid w:val="0074711C"/>
    <w:rsid w:val="00750622"/>
    <w:rsid w:val="007516EE"/>
    <w:rsid w:val="00751821"/>
    <w:rsid w:val="00752A07"/>
    <w:rsid w:val="00753702"/>
    <w:rsid w:val="00756A0C"/>
    <w:rsid w:val="007574E9"/>
    <w:rsid w:val="00757B95"/>
    <w:rsid w:val="007609B1"/>
    <w:rsid w:val="00760B65"/>
    <w:rsid w:val="00762BF7"/>
    <w:rsid w:val="00763F73"/>
    <w:rsid w:val="007664E6"/>
    <w:rsid w:val="007675C0"/>
    <w:rsid w:val="00767705"/>
    <w:rsid w:val="00770038"/>
    <w:rsid w:val="0077089E"/>
    <w:rsid w:val="007742CF"/>
    <w:rsid w:val="007768DC"/>
    <w:rsid w:val="00776EBB"/>
    <w:rsid w:val="00777C89"/>
    <w:rsid w:val="00782235"/>
    <w:rsid w:val="00783B06"/>
    <w:rsid w:val="007847EB"/>
    <w:rsid w:val="0078652D"/>
    <w:rsid w:val="00787EE5"/>
    <w:rsid w:val="00790B69"/>
    <w:rsid w:val="00790DD3"/>
    <w:rsid w:val="00791026"/>
    <w:rsid w:val="00794D51"/>
    <w:rsid w:val="007960FE"/>
    <w:rsid w:val="007A00E4"/>
    <w:rsid w:val="007A2617"/>
    <w:rsid w:val="007A330E"/>
    <w:rsid w:val="007A3497"/>
    <w:rsid w:val="007A4DFA"/>
    <w:rsid w:val="007A55BB"/>
    <w:rsid w:val="007A6AEE"/>
    <w:rsid w:val="007A7A50"/>
    <w:rsid w:val="007A7E03"/>
    <w:rsid w:val="007B0FF5"/>
    <w:rsid w:val="007B139F"/>
    <w:rsid w:val="007B38DB"/>
    <w:rsid w:val="007B4CAC"/>
    <w:rsid w:val="007B560E"/>
    <w:rsid w:val="007B6C05"/>
    <w:rsid w:val="007B718D"/>
    <w:rsid w:val="007B7981"/>
    <w:rsid w:val="007B7982"/>
    <w:rsid w:val="007C01F1"/>
    <w:rsid w:val="007C1FAA"/>
    <w:rsid w:val="007C3676"/>
    <w:rsid w:val="007C757B"/>
    <w:rsid w:val="007D5036"/>
    <w:rsid w:val="007D6168"/>
    <w:rsid w:val="007E0FE9"/>
    <w:rsid w:val="007E25C1"/>
    <w:rsid w:val="007E30C2"/>
    <w:rsid w:val="007E3762"/>
    <w:rsid w:val="007E6DCC"/>
    <w:rsid w:val="007E706A"/>
    <w:rsid w:val="007E7A6D"/>
    <w:rsid w:val="007F2A1A"/>
    <w:rsid w:val="007F2AF2"/>
    <w:rsid w:val="007F3273"/>
    <w:rsid w:val="007F3BE2"/>
    <w:rsid w:val="007F77C8"/>
    <w:rsid w:val="007F786D"/>
    <w:rsid w:val="008001AC"/>
    <w:rsid w:val="00800B50"/>
    <w:rsid w:val="00801DE2"/>
    <w:rsid w:val="00805081"/>
    <w:rsid w:val="00805937"/>
    <w:rsid w:val="00806577"/>
    <w:rsid w:val="00806943"/>
    <w:rsid w:val="008071D7"/>
    <w:rsid w:val="00807EB9"/>
    <w:rsid w:val="008108FC"/>
    <w:rsid w:val="00810D8A"/>
    <w:rsid w:val="00811937"/>
    <w:rsid w:val="00811F08"/>
    <w:rsid w:val="008129F3"/>
    <w:rsid w:val="008135A9"/>
    <w:rsid w:val="00814AC6"/>
    <w:rsid w:val="00817802"/>
    <w:rsid w:val="00820705"/>
    <w:rsid w:val="00822C7B"/>
    <w:rsid w:val="008240B5"/>
    <w:rsid w:val="0082529F"/>
    <w:rsid w:val="00825F1E"/>
    <w:rsid w:val="0082618A"/>
    <w:rsid w:val="00827D96"/>
    <w:rsid w:val="00832C64"/>
    <w:rsid w:val="0083323D"/>
    <w:rsid w:val="008365E1"/>
    <w:rsid w:val="008369FF"/>
    <w:rsid w:val="008409BC"/>
    <w:rsid w:val="00841456"/>
    <w:rsid w:val="008416A6"/>
    <w:rsid w:val="00843B28"/>
    <w:rsid w:val="00845397"/>
    <w:rsid w:val="008458AF"/>
    <w:rsid w:val="008463B5"/>
    <w:rsid w:val="0084708E"/>
    <w:rsid w:val="00847A52"/>
    <w:rsid w:val="00852766"/>
    <w:rsid w:val="00860E95"/>
    <w:rsid w:val="00861A22"/>
    <w:rsid w:val="008631B0"/>
    <w:rsid w:val="00863282"/>
    <w:rsid w:val="00863492"/>
    <w:rsid w:val="008649A7"/>
    <w:rsid w:val="00864B1A"/>
    <w:rsid w:val="00865145"/>
    <w:rsid w:val="00867B91"/>
    <w:rsid w:val="008706F7"/>
    <w:rsid w:val="00870A27"/>
    <w:rsid w:val="00870EE2"/>
    <w:rsid w:val="00873148"/>
    <w:rsid w:val="008759C6"/>
    <w:rsid w:val="00877686"/>
    <w:rsid w:val="0088002C"/>
    <w:rsid w:val="008806E6"/>
    <w:rsid w:val="008823B4"/>
    <w:rsid w:val="0088440E"/>
    <w:rsid w:val="008858A4"/>
    <w:rsid w:val="00885E7C"/>
    <w:rsid w:val="00886822"/>
    <w:rsid w:val="00886BF0"/>
    <w:rsid w:val="00886DA6"/>
    <w:rsid w:val="0089024A"/>
    <w:rsid w:val="00890E6C"/>
    <w:rsid w:val="00892042"/>
    <w:rsid w:val="00893259"/>
    <w:rsid w:val="008946A8"/>
    <w:rsid w:val="00894E92"/>
    <w:rsid w:val="00896404"/>
    <w:rsid w:val="00897786"/>
    <w:rsid w:val="008A0F59"/>
    <w:rsid w:val="008A34CA"/>
    <w:rsid w:val="008A5CF7"/>
    <w:rsid w:val="008A754E"/>
    <w:rsid w:val="008B0BDD"/>
    <w:rsid w:val="008B1253"/>
    <w:rsid w:val="008B2987"/>
    <w:rsid w:val="008B2C47"/>
    <w:rsid w:val="008B3B7D"/>
    <w:rsid w:val="008B3F89"/>
    <w:rsid w:val="008B421C"/>
    <w:rsid w:val="008B42DA"/>
    <w:rsid w:val="008B5BFA"/>
    <w:rsid w:val="008B7F3D"/>
    <w:rsid w:val="008C04F1"/>
    <w:rsid w:val="008C0EFE"/>
    <w:rsid w:val="008C188B"/>
    <w:rsid w:val="008C2FEC"/>
    <w:rsid w:val="008C414B"/>
    <w:rsid w:val="008C5FF6"/>
    <w:rsid w:val="008C7173"/>
    <w:rsid w:val="008D202C"/>
    <w:rsid w:val="008D25A5"/>
    <w:rsid w:val="008D2EC5"/>
    <w:rsid w:val="008D6F51"/>
    <w:rsid w:val="008D7311"/>
    <w:rsid w:val="008E0802"/>
    <w:rsid w:val="008E351F"/>
    <w:rsid w:val="008E6412"/>
    <w:rsid w:val="008F01B7"/>
    <w:rsid w:val="008F0406"/>
    <w:rsid w:val="008F11D3"/>
    <w:rsid w:val="008F23AE"/>
    <w:rsid w:val="008F31BD"/>
    <w:rsid w:val="008F6A2D"/>
    <w:rsid w:val="00900139"/>
    <w:rsid w:val="009013FE"/>
    <w:rsid w:val="00903817"/>
    <w:rsid w:val="009043F3"/>
    <w:rsid w:val="00904BA6"/>
    <w:rsid w:val="009064F0"/>
    <w:rsid w:val="009128B3"/>
    <w:rsid w:val="009136B4"/>
    <w:rsid w:val="00913A28"/>
    <w:rsid w:val="00913D0E"/>
    <w:rsid w:val="00920ADF"/>
    <w:rsid w:val="0092273A"/>
    <w:rsid w:val="0092453B"/>
    <w:rsid w:val="00924B70"/>
    <w:rsid w:val="00926EAB"/>
    <w:rsid w:val="00930AF8"/>
    <w:rsid w:val="00934BDD"/>
    <w:rsid w:val="00940F79"/>
    <w:rsid w:val="0094193B"/>
    <w:rsid w:val="009428BF"/>
    <w:rsid w:val="009459DB"/>
    <w:rsid w:val="00947C6B"/>
    <w:rsid w:val="0095025A"/>
    <w:rsid w:val="00950928"/>
    <w:rsid w:val="00950F4C"/>
    <w:rsid w:val="0095110A"/>
    <w:rsid w:val="0095179C"/>
    <w:rsid w:val="00951B2A"/>
    <w:rsid w:val="0095217D"/>
    <w:rsid w:val="00953457"/>
    <w:rsid w:val="00953DF8"/>
    <w:rsid w:val="00956F6C"/>
    <w:rsid w:val="009615AF"/>
    <w:rsid w:val="009620C2"/>
    <w:rsid w:val="00962435"/>
    <w:rsid w:val="00962A54"/>
    <w:rsid w:val="0096353C"/>
    <w:rsid w:val="0096564B"/>
    <w:rsid w:val="00974C8B"/>
    <w:rsid w:val="00974EAB"/>
    <w:rsid w:val="00975B86"/>
    <w:rsid w:val="0098057F"/>
    <w:rsid w:val="00986B71"/>
    <w:rsid w:val="00987D28"/>
    <w:rsid w:val="00991E31"/>
    <w:rsid w:val="00993483"/>
    <w:rsid w:val="009952DC"/>
    <w:rsid w:val="009955D9"/>
    <w:rsid w:val="009968E8"/>
    <w:rsid w:val="00997BD6"/>
    <w:rsid w:val="009A081A"/>
    <w:rsid w:val="009A243C"/>
    <w:rsid w:val="009A28E0"/>
    <w:rsid w:val="009A4C46"/>
    <w:rsid w:val="009B0726"/>
    <w:rsid w:val="009B0DAB"/>
    <w:rsid w:val="009B0FCE"/>
    <w:rsid w:val="009B31C6"/>
    <w:rsid w:val="009B49EC"/>
    <w:rsid w:val="009B5EC5"/>
    <w:rsid w:val="009C189C"/>
    <w:rsid w:val="009C48DB"/>
    <w:rsid w:val="009C5567"/>
    <w:rsid w:val="009C63B1"/>
    <w:rsid w:val="009C683C"/>
    <w:rsid w:val="009C6A20"/>
    <w:rsid w:val="009C6BE1"/>
    <w:rsid w:val="009C7A13"/>
    <w:rsid w:val="009C7E6D"/>
    <w:rsid w:val="009D09FB"/>
    <w:rsid w:val="009D13C5"/>
    <w:rsid w:val="009D19BF"/>
    <w:rsid w:val="009D30FC"/>
    <w:rsid w:val="009D76E8"/>
    <w:rsid w:val="009E13DF"/>
    <w:rsid w:val="009E20D0"/>
    <w:rsid w:val="009E350D"/>
    <w:rsid w:val="009E4A83"/>
    <w:rsid w:val="009E4B87"/>
    <w:rsid w:val="009F0E9D"/>
    <w:rsid w:val="009F3B33"/>
    <w:rsid w:val="009F3CD6"/>
    <w:rsid w:val="009F44DF"/>
    <w:rsid w:val="009F56FE"/>
    <w:rsid w:val="009F575B"/>
    <w:rsid w:val="009F6948"/>
    <w:rsid w:val="009F7B95"/>
    <w:rsid w:val="00A009C6"/>
    <w:rsid w:val="00A00B8B"/>
    <w:rsid w:val="00A00CA4"/>
    <w:rsid w:val="00A02105"/>
    <w:rsid w:val="00A02BA7"/>
    <w:rsid w:val="00A04154"/>
    <w:rsid w:val="00A056F1"/>
    <w:rsid w:val="00A06D47"/>
    <w:rsid w:val="00A07563"/>
    <w:rsid w:val="00A1013C"/>
    <w:rsid w:val="00A11638"/>
    <w:rsid w:val="00A166C9"/>
    <w:rsid w:val="00A21BD5"/>
    <w:rsid w:val="00A21C82"/>
    <w:rsid w:val="00A22DED"/>
    <w:rsid w:val="00A23704"/>
    <w:rsid w:val="00A2399C"/>
    <w:rsid w:val="00A2629C"/>
    <w:rsid w:val="00A27317"/>
    <w:rsid w:val="00A310F1"/>
    <w:rsid w:val="00A32BDE"/>
    <w:rsid w:val="00A3368C"/>
    <w:rsid w:val="00A34079"/>
    <w:rsid w:val="00A357F5"/>
    <w:rsid w:val="00A3684F"/>
    <w:rsid w:val="00A37700"/>
    <w:rsid w:val="00A40C99"/>
    <w:rsid w:val="00A4156E"/>
    <w:rsid w:val="00A42651"/>
    <w:rsid w:val="00A43481"/>
    <w:rsid w:val="00A43F4E"/>
    <w:rsid w:val="00A457F3"/>
    <w:rsid w:val="00A47D84"/>
    <w:rsid w:val="00A50A79"/>
    <w:rsid w:val="00A51579"/>
    <w:rsid w:val="00A52253"/>
    <w:rsid w:val="00A53008"/>
    <w:rsid w:val="00A5430D"/>
    <w:rsid w:val="00A546FC"/>
    <w:rsid w:val="00A577C1"/>
    <w:rsid w:val="00A60D05"/>
    <w:rsid w:val="00A6114D"/>
    <w:rsid w:val="00A627D5"/>
    <w:rsid w:val="00A6297F"/>
    <w:rsid w:val="00A62C6A"/>
    <w:rsid w:val="00A64970"/>
    <w:rsid w:val="00A64F4D"/>
    <w:rsid w:val="00A6608E"/>
    <w:rsid w:val="00A7224E"/>
    <w:rsid w:val="00A72DAD"/>
    <w:rsid w:val="00A74A60"/>
    <w:rsid w:val="00A74F91"/>
    <w:rsid w:val="00A75AEB"/>
    <w:rsid w:val="00A802D4"/>
    <w:rsid w:val="00A83F4D"/>
    <w:rsid w:val="00A853AE"/>
    <w:rsid w:val="00A858EB"/>
    <w:rsid w:val="00A8616D"/>
    <w:rsid w:val="00A875FD"/>
    <w:rsid w:val="00A876B6"/>
    <w:rsid w:val="00A87719"/>
    <w:rsid w:val="00A920E0"/>
    <w:rsid w:val="00A92B84"/>
    <w:rsid w:val="00A9379E"/>
    <w:rsid w:val="00A9496D"/>
    <w:rsid w:val="00A965B4"/>
    <w:rsid w:val="00A9712E"/>
    <w:rsid w:val="00AA0A72"/>
    <w:rsid w:val="00AA1ED8"/>
    <w:rsid w:val="00AA304B"/>
    <w:rsid w:val="00AA3DB8"/>
    <w:rsid w:val="00AA48A7"/>
    <w:rsid w:val="00AA49CD"/>
    <w:rsid w:val="00AA7F74"/>
    <w:rsid w:val="00AB5640"/>
    <w:rsid w:val="00AB711F"/>
    <w:rsid w:val="00AC0255"/>
    <w:rsid w:val="00AC025E"/>
    <w:rsid w:val="00AC0642"/>
    <w:rsid w:val="00AC10A4"/>
    <w:rsid w:val="00AC1465"/>
    <w:rsid w:val="00AC1D3A"/>
    <w:rsid w:val="00AC534D"/>
    <w:rsid w:val="00AC56A1"/>
    <w:rsid w:val="00AD0594"/>
    <w:rsid w:val="00AD0E03"/>
    <w:rsid w:val="00AD14A5"/>
    <w:rsid w:val="00AD2303"/>
    <w:rsid w:val="00AD3560"/>
    <w:rsid w:val="00AD4F66"/>
    <w:rsid w:val="00AD5AA6"/>
    <w:rsid w:val="00AD62E5"/>
    <w:rsid w:val="00AD6393"/>
    <w:rsid w:val="00AD6632"/>
    <w:rsid w:val="00AD7AED"/>
    <w:rsid w:val="00AE0CE0"/>
    <w:rsid w:val="00AE10BE"/>
    <w:rsid w:val="00AE43A5"/>
    <w:rsid w:val="00AE592C"/>
    <w:rsid w:val="00AE68A5"/>
    <w:rsid w:val="00AE697B"/>
    <w:rsid w:val="00AE792A"/>
    <w:rsid w:val="00AE7BB3"/>
    <w:rsid w:val="00AE7D34"/>
    <w:rsid w:val="00AF12D6"/>
    <w:rsid w:val="00AF144C"/>
    <w:rsid w:val="00AF54E5"/>
    <w:rsid w:val="00AF5F50"/>
    <w:rsid w:val="00AF6E21"/>
    <w:rsid w:val="00AF73A8"/>
    <w:rsid w:val="00B00A07"/>
    <w:rsid w:val="00B05099"/>
    <w:rsid w:val="00B0547F"/>
    <w:rsid w:val="00B060FF"/>
    <w:rsid w:val="00B06F01"/>
    <w:rsid w:val="00B11D2B"/>
    <w:rsid w:val="00B15BA6"/>
    <w:rsid w:val="00B16166"/>
    <w:rsid w:val="00B201F9"/>
    <w:rsid w:val="00B20226"/>
    <w:rsid w:val="00B22339"/>
    <w:rsid w:val="00B22B41"/>
    <w:rsid w:val="00B232E2"/>
    <w:rsid w:val="00B257F6"/>
    <w:rsid w:val="00B30274"/>
    <w:rsid w:val="00B306A9"/>
    <w:rsid w:val="00B3076F"/>
    <w:rsid w:val="00B3130B"/>
    <w:rsid w:val="00B32AC2"/>
    <w:rsid w:val="00B33144"/>
    <w:rsid w:val="00B34654"/>
    <w:rsid w:val="00B3795C"/>
    <w:rsid w:val="00B37CBD"/>
    <w:rsid w:val="00B37CE7"/>
    <w:rsid w:val="00B40145"/>
    <w:rsid w:val="00B4155A"/>
    <w:rsid w:val="00B4591D"/>
    <w:rsid w:val="00B45D89"/>
    <w:rsid w:val="00B4778C"/>
    <w:rsid w:val="00B47DA1"/>
    <w:rsid w:val="00B50D01"/>
    <w:rsid w:val="00B53966"/>
    <w:rsid w:val="00B53EB9"/>
    <w:rsid w:val="00B54CE0"/>
    <w:rsid w:val="00B54E3F"/>
    <w:rsid w:val="00B56121"/>
    <w:rsid w:val="00B56FD1"/>
    <w:rsid w:val="00B61249"/>
    <w:rsid w:val="00B612BA"/>
    <w:rsid w:val="00B616BE"/>
    <w:rsid w:val="00B61B0F"/>
    <w:rsid w:val="00B62609"/>
    <w:rsid w:val="00B62F6D"/>
    <w:rsid w:val="00B640B4"/>
    <w:rsid w:val="00B6543A"/>
    <w:rsid w:val="00B65663"/>
    <w:rsid w:val="00B73966"/>
    <w:rsid w:val="00B7547E"/>
    <w:rsid w:val="00B75A11"/>
    <w:rsid w:val="00B76766"/>
    <w:rsid w:val="00B7695E"/>
    <w:rsid w:val="00B81313"/>
    <w:rsid w:val="00B817E2"/>
    <w:rsid w:val="00B82044"/>
    <w:rsid w:val="00B83EA7"/>
    <w:rsid w:val="00B842DC"/>
    <w:rsid w:val="00B854D7"/>
    <w:rsid w:val="00B85A07"/>
    <w:rsid w:val="00B86987"/>
    <w:rsid w:val="00B86C34"/>
    <w:rsid w:val="00B86CA7"/>
    <w:rsid w:val="00B91150"/>
    <w:rsid w:val="00B93D3B"/>
    <w:rsid w:val="00B94B01"/>
    <w:rsid w:val="00B95718"/>
    <w:rsid w:val="00B95F64"/>
    <w:rsid w:val="00B9604B"/>
    <w:rsid w:val="00B96245"/>
    <w:rsid w:val="00B97A16"/>
    <w:rsid w:val="00BA1E5B"/>
    <w:rsid w:val="00BA259E"/>
    <w:rsid w:val="00BA36BE"/>
    <w:rsid w:val="00BA3CAE"/>
    <w:rsid w:val="00BA4BBE"/>
    <w:rsid w:val="00BA50DE"/>
    <w:rsid w:val="00BA5EBB"/>
    <w:rsid w:val="00BA69BB"/>
    <w:rsid w:val="00BA7308"/>
    <w:rsid w:val="00BA7A83"/>
    <w:rsid w:val="00BB04E4"/>
    <w:rsid w:val="00BB2612"/>
    <w:rsid w:val="00BB4B2B"/>
    <w:rsid w:val="00BB55AA"/>
    <w:rsid w:val="00BB5EAA"/>
    <w:rsid w:val="00BB6147"/>
    <w:rsid w:val="00BB7154"/>
    <w:rsid w:val="00BC1BF9"/>
    <w:rsid w:val="00BC30B5"/>
    <w:rsid w:val="00BC3C56"/>
    <w:rsid w:val="00BC60B3"/>
    <w:rsid w:val="00BC68A8"/>
    <w:rsid w:val="00BC6E4B"/>
    <w:rsid w:val="00BC7198"/>
    <w:rsid w:val="00BC795C"/>
    <w:rsid w:val="00BC7ECD"/>
    <w:rsid w:val="00BD0A0F"/>
    <w:rsid w:val="00BD1C9E"/>
    <w:rsid w:val="00BD1D05"/>
    <w:rsid w:val="00BD2AF7"/>
    <w:rsid w:val="00BD2C36"/>
    <w:rsid w:val="00BD627C"/>
    <w:rsid w:val="00BD7C7F"/>
    <w:rsid w:val="00BE11B5"/>
    <w:rsid w:val="00BE1F79"/>
    <w:rsid w:val="00BE3391"/>
    <w:rsid w:val="00BE493F"/>
    <w:rsid w:val="00BE5849"/>
    <w:rsid w:val="00BE6A7E"/>
    <w:rsid w:val="00BF016D"/>
    <w:rsid w:val="00BF414D"/>
    <w:rsid w:val="00BF4FA1"/>
    <w:rsid w:val="00BF66F6"/>
    <w:rsid w:val="00BF6FF2"/>
    <w:rsid w:val="00C00FF6"/>
    <w:rsid w:val="00C05FED"/>
    <w:rsid w:val="00C067D4"/>
    <w:rsid w:val="00C07E74"/>
    <w:rsid w:val="00C10F11"/>
    <w:rsid w:val="00C11637"/>
    <w:rsid w:val="00C120F9"/>
    <w:rsid w:val="00C12853"/>
    <w:rsid w:val="00C12C8D"/>
    <w:rsid w:val="00C14CF6"/>
    <w:rsid w:val="00C14DC6"/>
    <w:rsid w:val="00C14F11"/>
    <w:rsid w:val="00C16E54"/>
    <w:rsid w:val="00C20EC0"/>
    <w:rsid w:val="00C20F22"/>
    <w:rsid w:val="00C22215"/>
    <w:rsid w:val="00C24368"/>
    <w:rsid w:val="00C250EC"/>
    <w:rsid w:val="00C25FB1"/>
    <w:rsid w:val="00C26DD0"/>
    <w:rsid w:val="00C270CF"/>
    <w:rsid w:val="00C279EF"/>
    <w:rsid w:val="00C27D3E"/>
    <w:rsid w:val="00C32314"/>
    <w:rsid w:val="00C33EEC"/>
    <w:rsid w:val="00C3504E"/>
    <w:rsid w:val="00C358E7"/>
    <w:rsid w:val="00C3723F"/>
    <w:rsid w:val="00C43E08"/>
    <w:rsid w:val="00C448B9"/>
    <w:rsid w:val="00C51736"/>
    <w:rsid w:val="00C53F06"/>
    <w:rsid w:val="00C54A26"/>
    <w:rsid w:val="00C55FAC"/>
    <w:rsid w:val="00C5680E"/>
    <w:rsid w:val="00C57320"/>
    <w:rsid w:val="00C57AC7"/>
    <w:rsid w:val="00C615B8"/>
    <w:rsid w:val="00C62EE4"/>
    <w:rsid w:val="00C633F1"/>
    <w:rsid w:val="00C646A7"/>
    <w:rsid w:val="00C658B4"/>
    <w:rsid w:val="00C711E4"/>
    <w:rsid w:val="00C7507C"/>
    <w:rsid w:val="00C765D7"/>
    <w:rsid w:val="00C80563"/>
    <w:rsid w:val="00C817D5"/>
    <w:rsid w:val="00C830A8"/>
    <w:rsid w:val="00C83877"/>
    <w:rsid w:val="00C871B2"/>
    <w:rsid w:val="00C90499"/>
    <w:rsid w:val="00C91CF4"/>
    <w:rsid w:val="00C92BFB"/>
    <w:rsid w:val="00C95C31"/>
    <w:rsid w:val="00CA0059"/>
    <w:rsid w:val="00CA1E5E"/>
    <w:rsid w:val="00CA5D81"/>
    <w:rsid w:val="00CB0447"/>
    <w:rsid w:val="00CB2154"/>
    <w:rsid w:val="00CB5E9C"/>
    <w:rsid w:val="00CC59D7"/>
    <w:rsid w:val="00CC7068"/>
    <w:rsid w:val="00CD031C"/>
    <w:rsid w:val="00CD208E"/>
    <w:rsid w:val="00CD21D9"/>
    <w:rsid w:val="00CD2E47"/>
    <w:rsid w:val="00CD5E10"/>
    <w:rsid w:val="00CD6D1E"/>
    <w:rsid w:val="00CD6DE7"/>
    <w:rsid w:val="00CE0810"/>
    <w:rsid w:val="00CE0F53"/>
    <w:rsid w:val="00CE2F15"/>
    <w:rsid w:val="00CE4754"/>
    <w:rsid w:val="00CE7BCF"/>
    <w:rsid w:val="00CF0218"/>
    <w:rsid w:val="00CF1C4C"/>
    <w:rsid w:val="00CF2EB8"/>
    <w:rsid w:val="00CF3B1B"/>
    <w:rsid w:val="00CF495C"/>
    <w:rsid w:val="00CF7DFE"/>
    <w:rsid w:val="00D01F57"/>
    <w:rsid w:val="00D038CF"/>
    <w:rsid w:val="00D03FE5"/>
    <w:rsid w:val="00D042DF"/>
    <w:rsid w:val="00D04BFE"/>
    <w:rsid w:val="00D0578B"/>
    <w:rsid w:val="00D06C4E"/>
    <w:rsid w:val="00D12BC0"/>
    <w:rsid w:val="00D12FBA"/>
    <w:rsid w:val="00D1496D"/>
    <w:rsid w:val="00D15FF5"/>
    <w:rsid w:val="00D164FC"/>
    <w:rsid w:val="00D1670B"/>
    <w:rsid w:val="00D16CB1"/>
    <w:rsid w:val="00D20678"/>
    <w:rsid w:val="00D21FA6"/>
    <w:rsid w:val="00D2600A"/>
    <w:rsid w:val="00D32207"/>
    <w:rsid w:val="00D32AC0"/>
    <w:rsid w:val="00D32C24"/>
    <w:rsid w:val="00D32FE7"/>
    <w:rsid w:val="00D33791"/>
    <w:rsid w:val="00D33C17"/>
    <w:rsid w:val="00D35F23"/>
    <w:rsid w:val="00D3697D"/>
    <w:rsid w:val="00D40191"/>
    <w:rsid w:val="00D41E7E"/>
    <w:rsid w:val="00D45963"/>
    <w:rsid w:val="00D46403"/>
    <w:rsid w:val="00D46C50"/>
    <w:rsid w:val="00D516F9"/>
    <w:rsid w:val="00D533E9"/>
    <w:rsid w:val="00D53BD9"/>
    <w:rsid w:val="00D55A30"/>
    <w:rsid w:val="00D57A8E"/>
    <w:rsid w:val="00D57BDB"/>
    <w:rsid w:val="00D604FF"/>
    <w:rsid w:val="00D6073A"/>
    <w:rsid w:val="00D62A36"/>
    <w:rsid w:val="00D63292"/>
    <w:rsid w:val="00D67E28"/>
    <w:rsid w:val="00D733A1"/>
    <w:rsid w:val="00D73427"/>
    <w:rsid w:val="00D76081"/>
    <w:rsid w:val="00D77B20"/>
    <w:rsid w:val="00D81A7C"/>
    <w:rsid w:val="00D82920"/>
    <w:rsid w:val="00D83320"/>
    <w:rsid w:val="00D83756"/>
    <w:rsid w:val="00D83B35"/>
    <w:rsid w:val="00D84652"/>
    <w:rsid w:val="00D85438"/>
    <w:rsid w:val="00D855E6"/>
    <w:rsid w:val="00D864B8"/>
    <w:rsid w:val="00D866ED"/>
    <w:rsid w:val="00D86CBB"/>
    <w:rsid w:val="00D87DA7"/>
    <w:rsid w:val="00D91EF6"/>
    <w:rsid w:val="00DA3EFE"/>
    <w:rsid w:val="00DA4A35"/>
    <w:rsid w:val="00DA665E"/>
    <w:rsid w:val="00DB13BB"/>
    <w:rsid w:val="00DB3FF5"/>
    <w:rsid w:val="00DB4CCA"/>
    <w:rsid w:val="00DB5CDE"/>
    <w:rsid w:val="00DB75BA"/>
    <w:rsid w:val="00DB7700"/>
    <w:rsid w:val="00DB7E8B"/>
    <w:rsid w:val="00DC1F91"/>
    <w:rsid w:val="00DC2F33"/>
    <w:rsid w:val="00DC3826"/>
    <w:rsid w:val="00DC4A6F"/>
    <w:rsid w:val="00DC4F60"/>
    <w:rsid w:val="00DC5651"/>
    <w:rsid w:val="00DD06C2"/>
    <w:rsid w:val="00DD40AA"/>
    <w:rsid w:val="00DD4D49"/>
    <w:rsid w:val="00DD75D6"/>
    <w:rsid w:val="00DE02EE"/>
    <w:rsid w:val="00DE1C03"/>
    <w:rsid w:val="00DE36E0"/>
    <w:rsid w:val="00DE5DAB"/>
    <w:rsid w:val="00DE6B86"/>
    <w:rsid w:val="00DF1ED2"/>
    <w:rsid w:val="00DF6589"/>
    <w:rsid w:val="00E02D21"/>
    <w:rsid w:val="00E03311"/>
    <w:rsid w:val="00E03372"/>
    <w:rsid w:val="00E0390B"/>
    <w:rsid w:val="00E066A3"/>
    <w:rsid w:val="00E12B00"/>
    <w:rsid w:val="00E162F0"/>
    <w:rsid w:val="00E17012"/>
    <w:rsid w:val="00E20985"/>
    <w:rsid w:val="00E20D58"/>
    <w:rsid w:val="00E23BC6"/>
    <w:rsid w:val="00E24342"/>
    <w:rsid w:val="00E257BD"/>
    <w:rsid w:val="00E26210"/>
    <w:rsid w:val="00E263FB"/>
    <w:rsid w:val="00E312FD"/>
    <w:rsid w:val="00E3168D"/>
    <w:rsid w:val="00E31A24"/>
    <w:rsid w:val="00E31F05"/>
    <w:rsid w:val="00E3208D"/>
    <w:rsid w:val="00E32E06"/>
    <w:rsid w:val="00E3489B"/>
    <w:rsid w:val="00E36633"/>
    <w:rsid w:val="00E3678D"/>
    <w:rsid w:val="00E406BE"/>
    <w:rsid w:val="00E43CBA"/>
    <w:rsid w:val="00E44B2A"/>
    <w:rsid w:val="00E44C6C"/>
    <w:rsid w:val="00E4511C"/>
    <w:rsid w:val="00E47C4D"/>
    <w:rsid w:val="00E5204D"/>
    <w:rsid w:val="00E529D0"/>
    <w:rsid w:val="00E6032A"/>
    <w:rsid w:val="00E60AA4"/>
    <w:rsid w:val="00E61FC0"/>
    <w:rsid w:val="00E62296"/>
    <w:rsid w:val="00E6272C"/>
    <w:rsid w:val="00E64CFF"/>
    <w:rsid w:val="00E65064"/>
    <w:rsid w:val="00E66695"/>
    <w:rsid w:val="00E6722E"/>
    <w:rsid w:val="00E67C34"/>
    <w:rsid w:val="00E67CFC"/>
    <w:rsid w:val="00E7044D"/>
    <w:rsid w:val="00E7471C"/>
    <w:rsid w:val="00E804A5"/>
    <w:rsid w:val="00E8088E"/>
    <w:rsid w:val="00E816F3"/>
    <w:rsid w:val="00E84B65"/>
    <w:rsid w:val="00E851BA"/>
    <w:rsid w:val="00E859A3"/>
    <w:rsid w:val="00E87394"/>
    <w:rsid w:val="00E90F19"/>
    <w:rsid w:val="00E96586"/>
    <w:rsid w:val="00E97907"/>
    <w:rsid w:val="00EA10BC"/>
    <w:rsid w:val="00EA13DC"/>
    <w:rsid w:val="00EA3641"/>
    <w:rsid w:val="00EA38B5"/>
    <w:rsid w:val="00EA3BEB"/>
    <w:rsid w:val="00EA3F1A"/>
    <w:rsid w:val="00EA49B4"/>
    <w:rsid w:val="00EA6747"/>
    <w:rsid w:val="00EA72C3"/>
    <w:rsid w:val="00EA7824"/>
    <w:rsid w:val="00EA7E42"/>
    <w:rsid w:val="00EB0DA8"/>
    <w:rsid w:val="00EB0DF6"/>
    <w:rsid w:val="00EB1652"/>
    <w:rsid w:val="00EB1A41"/>
    <w:rsid w:val="00EB1B8F"/>
    <w:rsid w:val="00EB3386"/>
    <w:rsid w:val="00EB3FCD"/>
    <w:rsid w:val="00EB7958"/>
    <w:rsid w:val="00EB7FA4"/>
    <w:rsid w:val="00EC3E06"/>
    <w:rsid w:val="00ED4056"/>
    <w:rsid w:val="00ED4552"/>
    <w:rsid w:val="00ED48ED"/>
    <w:rsid w:val="00ED6210"/>
    <w:rsid w:val="00ED7049"/>
    <w:rsid w:val="00EE0755"/>
    <w:rsid w:val="00EE0E1F"/>
    <w:rsid w:val="00EE2091"/>
    <w:rsid w:val="00EE2527"/>
    <w:rsid w:val="00EE280B"/>
    <w:rsid w:val="00EE43D4"/>
    <w:rsid w:val="00EE5D91"/>
    <w:rsid w:val="00EE5FA0"/>
    <w:rsid w:val="00EE615E"/>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6339"/>
    <w:rsid w:val="00F064FA"/>
    <w:rsid w:val="00F0760C"/>
    <w:rsid w:val="00F123F4"/>
    <w:rsid w:val="00F13189"/>
    <w:rsid w:val="00F13449"/>
    <w:rsid w:val="00F137F6"/>
    <w:rsid w:val="00F17B2D"/>
    <w:rsid w:val="00F20821"/>
    <w:rsid w:val="00F21311"/>
    <w:rsid w:val="00F216A8"/>
    <w:rsid w:val="00F23B5C"/>
    <w:rsid w:val="00F24A4E"/>
    <w:rsid w:val="00F26451"/>
    <w:rsid w:val="00F26CBF"/>
    <w:rsid w:val="00F27E42"/>
    <w:rsid w:val="00F27F5F"/>
    <w:rsid w:val="00F33187"/>
    <w:rsid w:val="00F3368A"/>
    <w:rsid w:val="00F33F39"/>
    <w:rsid w:val="00F41871"/>
    <w:rsid w:val="00F43737"/>
    <w:rsid w:val="00F449DE"/>
    <w:rsid w:val="00F457B6"/>
    <w:rsid w:val="00F462EA"/>
    <w:rsid w:val="00F46725"/>
    <w:rsid w:val="00F46BBB"/>
    <w:rsid w:val="00F47112"/>
    <w:rsid w:val="00F53F8F"/>
    <w:rsid w:val="00F551C7"/>
    <w:rsid w:val="00F6033B"/>
    <w:rsid w:val="00F6090E"/>
    <w:rsid w:val="00F6417B"/>
    <w:rsid w:val="00F64D8F"/>
    <w:rsid w:val="00F6569A"/>
    <w:rsid w:val="00F6621B"/>
    <w:rsid w:val="00F665DA"/>
    <w:rsid w:val="00F66EB6"/>
    <w:rsid w:val="00F67567"/>
    <w:rsid w:val="00F71C25"/>
    <w:rsid w:val="00F762FA"/>
    <w:rsid w:val="00F77203"/>
    <w:rsid w:val="00F80C93"/>
    <w:rsid w:val="00F810E0"/>
    <w:rsid w:val="00F81E0C"/>
    <w:rsid w:val="00F81E4A"/>
    <w:rsid w:val="00F8553F"/>
    <w:rsid w:val="00F85DCB"/>
    <w:rsid w:val="00F85F1F"/>
    <w:rsid w:val="00F87609"/>
    <w:rsid w:val="00F90759"/>
    <w:rsid w:val="00F90CDE"/>
    <w:rsid w:val="00F92009"/>
    <w:rsid w:val="00F93B0A"/>
    <w:rsid w:val="00F94072"/>
    <w:rsid w:val="00F9484D"/>
    <w:rsid w:val="00F95E33"/>
    <w:rsid w:val="00F97114"/>
    <w:rsid w:val="00F97CE2"/>
    <w:rsid w:val="00FA0943"/>
    <w:rsid w:val="00FA1843"/>
    <w:rsid w:val="00FA3518"/>
    <w:rsid w:val="00FA53A8"/>
    <w:rsid w:val="00FA578C"/>
    <w:rsid w:val="00FA6E0E"/>
    <w:rsid w:val="00FA6EFE"/>
    <w:rsid w:val="00FB2535"/>
    <w:rsid w:val="00FB31B8"/>
    <w:rsid w:val="00FB36E5"/>
    <w:rsid w:val="00FB425D"/>
    <w:rsid w:val="00FB6378"/>
    <w:rsid w:val="00FB6846"/>
    <w:rsid w:val="00FB6FD6"/>
    <w:rsid w:val="00FB7EFE"/>
    <w:rsid w:val="00FC05FF"/>
    <w:rsid w:val="00FC1E81"/>
    <w:rsid w:val="00FC204D"/>
    <w:rsid w:val="00FC274A"/>
    <w:rsid w:val="00FC4DF9"/>
    <w:rsid w:val="00FC4F0F"/>
    <w:rsid w:val="00FC643B"/>
    <w:rsid w:val="00FD2EC6"/>
    <w:rsid w:val="00FD2EF5"/>
    <w:rsid w:val="00FD45DA"/>
    <w:rsid w:val="00FD4CAD"/>
    <w:rsid w:val="00FD6522"/>
    <w:rsid w:val="00FD6B03"/>
    <w:rsid w:val="00FE048B"/>
    <w:rsid w:val="00FE25BE"/>
    <w:rsid w:val="00FE3594"/>
    <w:rsid w:val="00FE4463"/>
    <w:rsid w:val="00FE6ADF"/>
    <w:rsid w:val="00FE6BCB"/>
    <w:rsid w:val="00FF06C7"/>
    <w:rsid w:val="00FF308A"/>
    <w:rsid w:val="00FF47A4"/>
    <w:rsid w:val="00FF482D"/>
    <w:rsid w:val="00FF4EE5"/>
    <w:rsid w:val="00FF6AC4"/>
    <w:rsid w:val="00FF73DB"/>
    <w:rsid w:val="00FF7D18"/>
    <w:rsid w:val="033F02FF"/>
    <w:rsid w:val="059E32EE"/>
    <w:rsid w:val="0BA17D18"/>
    <w:rsid w:val="0C264C72"/>
    <w:rsid w:val="0EC12703"/>
    <w:rsid w:val="0F044E22"/>
    <w:rsid w:val="10586EE8"/>
    <w:rsid w:val="152A27BD"/>
    <w:rsid w:val="183D2420"/>
    <w:rsid w:val="188D2FFC"/>
    <w:rsid w:val="1F6F145D"/>
    <w:rsid w:val="1FCE4897"/>
    <w:rsid w:val="201B7D4D"/>
    <w:rsid w:val="203302C0"/>
    <w:rsid w:val="26646603"/>
    <w:rsid w:val="27191FAD"/>
    <w:rsid w:val="2A5B2D5B"/>
    <w:rsid w:val="2B2B0629"/>
    <w:rsid w:val="33EF2363"/>
    <w:rsid w:val="393E627C"/>
    <w:rsid w:val="39C152E0"/>
    <w:rsid w:val="3D602816"/>
    <w:rsid w:val="3F8525C2"/>
    <w:rsid w:val="3FE951E1"/>
    <w:rsid w:val="410A3D05"/>
    <w:rsid w:val="481D2131"/>
    <w:rsid w:val="482E4CA5"/>
    <w:rsid w:val="4913166D"/>
    <w:rsid w:val="49691A23"/>
    <w:rsid w:val="4A2716F7"/>
    <w:rsid w:val="4AD13CBC"/>
    <w:rsid w:val="4B78351B"/>
    <w:rsid w:val="4DCB7B29"/>
    <w:rsid w:val="5348034F"/>
    <w:rsid w:val="536B12C8"/>
    <w:rsid w:val="57B449E2"/>
    <w:rsid w:val="5DCC2190"/>
    <w:rsid w:val="5E9F23D4"/>
    <w:rsid w:val="5EAC515F"/>
    <w:rsid w:val="617D1E4F"/>
    <w:rsid w:val="63F503BD"/>
    <w:rsid w:val="642C5B00"/>
    <w:rsid w:val="66353B38"/>
    <w:rsid w:val="69EF6C9A"/>
    <w:rsid w:val="6C505C97"/>
    <w:rsid w:val="733C7FDB"/>
    <w:rsid w:val="75AE18F9"/>
    <w:rsid w:val="793114EE"/>
    <w:rsid w:val="799A77DB"/>
    <w:rsid w:val="7A244122"/>
    <w:rsid w:val="7A6A4444"/>
    <w:rsid w:val="7AAA29DD"/>
    <w:rsid w:val="7BFD6C26"/>
    <w:rsid w:val="7C1E07A8"/>
    <w:rsid w:val="7D2258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5"/>
    <w:qFormat/>
    <w:uiPriority w:val="99"/>
    <w:pPr>
      <w:keepNext/>
      <w:keepLines/>
      <w:spacing w:before="260" w:after="260" w:line="416" w:lineRule="auto"/>
      <w:outlineLvl w:val="2"/>
    </w:pPr>
    <w:rPr>
      <w:b/>
      <w:bCs/>
      <w:sz w:val="32"/>
      <w:szCs w:val="32"/>
    </w:rPr>
  </w:style>
  <w:style w:type="paragraph" w:styleId="4">
    <w:name w:val="heading 4"/>
    <w:basedOn w:val="1"/>
    <w:next w:val="1"/>
    <w:link w:val="28"/>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2"/>
    <w:unhideWhenUsed/>
    <w:qFormat/>
    <w:uiPriority w:val="99"/>
    <w:pPr>
      <w:jc w:val="left"/>
    </w:pPr>
  </w:style>
  <w:style w:type="paragraph" w:styleId="6">
    <w:name w:val="Body Text"/>
    <w:basedOn w:val="1"/>
    <w:link w:val="16"/>
    <w:qFormat/>
    <w:uiPriority w:val="99"/>
    <w:rPr>
      <w:rFonts w:eastAsia="仿宋_GB2312"/>
      <w:kern w:val="0"/>
      <w:sz w:val="28"/>
      <w:szCs w:val="20"/>
    </w:rPr>
  </w:style>
  <w:style w:type="paragraph" w:styleId="7">
    <w:name w:val="Balloon Text"/>
    <w:basedOn w:val="1"/>
    <w:link w:val="21"/>
    <w:semiHidden/>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kern w:val="0"/>
      <w:sz w:val="18"/>
      <w:szCs w:val="18"/>
    </w:rPr>
  </w:style>
  <w:style w:type="paragraph" w:styleId="9">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3"/>
    <w:unhideWhenUsed/>
    <w:qFormat/>
    <w:uiPriority w:val="99"/>
    <w:rPr>
      <w:b/>
      <w:bCs/>
    </w:rPr>
  </w:style>
  <w:style w:type="character" w:styleId="13">
    <w:name w:val="annotation reference"/>
    <w:basedOn w:val="12"/>
    <w:unhideWhenUsed/>
    <w:qFormat/>
    <w:uiPriority w:val="99"/>
    <w:rPr>
      <w:sz w:val="21"/>
      <w:szCs w:val="21"/>
    </w:rPr>
  </w:style>
  <w:style w:type="character" w:customStyle="1" w:styleId="14">
    <w:name w:val="标题 2 Char"/>
    <w:basedOn w:val="12"/>
    <w:link w:val="2"/>
    <w:qFormat/>
    <w:locked/>
    <w:uiPriority w:val="99"/>
    <w:rPr>
      <w:rFonts w:ascii="Arial" w:hAnsi="Arial" w:eastAsia="黑体" w:cs="Times New Roman"/>
      <w:b/>
      <w:bCs/>
      <w:kern w:val="0"/>
      <w:sz w:val="32"/>
      <w:szCs w:val="32"/>
    </w:rPr>
  </w:style>
  <w:style w:type="character" w:customStyle="1" w:styleId="15">
    <w:name w:val="标题 3 Char"/>
    <w:basedOn w:val="12"/>
    <w:link w:val="3"/>
    <w:semiHidden/>
    <w:qFormat/>
    <w:locked/>
    <w:uiPriority w:val="99"/>
    <w:rPr>
      <w:rFonts w:ascii="Times New Roman" w:hAnsi="Times New Roman" w:eastAsia="宋体" w:cs="Times New Roman"/>
      <w:b/>
      <w:bCs/>
      <w:sz w:val="32"/>
      <w:szCs w:val="32"/>
    </w:rPr>
  </w:style>
  <w:style w:type="character" w:customStyle="1" w:styleId="16">
    <w:name w:val="正文文本 Char1"/>
    <w:basedOn w:val="12"/>
    <w:link w:val="6"/>
    <w:qFormat/>
    <w:locked/>
    <w:uiPriority w:val="99"/>
    <w:rPr>
      <w:rFonts w:ascii="Times New Roman" w:hAnsi="Times New Roman" w:eastAsia="仿宋_GB2312" w:cs="Times New Roman"/>
      <w:kern w:val="0"/>
      <w:sz w:val="20"/>
    </w:rPr>
  </w:style>
  <w:style w:type="character" w:customStyle="1" w:styleId="17">
    <w:name w:val="正文文本 Char"/>
    <w:basedOn w:val="12"/>
    <w:semiHidden/>
    <w:qFormat/>
    <w:locked/>
    <w:uiPriority w:val="99"/>
    <w:rPr>
      <w:rFonts w:ascii="Times New Roman" w:hAnsi="Times New Roman" w:eastAsia="宋体" w:cs="Times New Roman"/>
      <w:sz w:val="24"/>
      <w:szCs w:val="24"/>
    </w:rPr>
  </w:style>
  <w:style w:type="character" w:customStyle="1" w:styleId="18">
    <w:name w:val="页脚 Char"/>
    <w:basedOn w:val="12"/>
    <w:link w:val="8"/>
    <w:qFormat/>
    <w:locked/>
    <w:uiPriority w:val="99"/>
    <w:rPr>
      <w:rFonts w:ascii="Times New Roman" w:hAnsi="Times New Roman" w:eastAsia="宋体" w:cs="Times New Roman"/>
      <w:kern w:val="0"/>
      <w:sz w:val="18"/>
      <w:szCs w:val="18"/>
    </w:rPr>
  </w:style>
  <w:style w:type="paragraph" w:customStyle="1" w:styleId="19">
    <w:name w:val="列出段落1"/>
    <w:basedOn w:val="1"/>
    <w:qFormat/>
    <w:uiPriority w:val="99"/>
    <w:pPr>
      <w:ind w:firstLine="420" w:firstLineChars="200"/>
    </w:pPr>
  </w:style>
  <w:style w:type="character" w:customStyle="1" w:styleId="20">
    <w:name w:val="页眉 Char"/>
    <w:basedOn w:val="12"/>
    <w:link w:val="9"/>
    <w:semiHidden/>
    <w:qFormat/>
    <w:locked/>
    <w:uiPriority w:val="99"/>
    <w:rPr>
      <w:rFonts w:ascii="Times New Roman" w:hAnsi="Times New Roman" w:eastAsia="宋体" w:cs="Times New Roman"/>
      <w:sz w:val="18"/>
      <w:szCs w:val="18"/>
    </w:rPr>
  </w:style>
  <w:style w:type="character" w:customStyle="1" w:styleId="21">
    <w:name w:val="批注框文本 Char"/>
    <w:basedOn w:val="12"/>
    <w:link w:val="7"/>
    <w:semiHidden/>
    <w:qFormat/>
    <w:locked/>
    <w:uiPriority w:val="99"/>
    <w:rPr>
      <w:rFonts w:ascii="Times New Roman" w:hAnsi="Times New Roman" w:eastAsia="宋体" w:cs="Times New Roman"/>
      <w:sz w:val="18"/>
      <w:szCs w:val="18"/>
    </w:rPr>
  </w:style>
  <w:style w:type="character" w:customStyle="1" w:styleId="22">
    <w:name w:val="批注文字 Char"/>
    <w:basedOn w:val="12"/>
    <w:link w:val="5"/>
    <w:semiHidden/>
    <w:qFormat/>
    <w:uiPriority w:val="99"/>
    <w:rPr>
      <w:rFonts w:ascii="Times New Roman" w:hAnsi="Times New Roman"/>
      <w:kern w:val="2"/>
      <w:sz w:val="21"/>
      <w:szCs w:val="24"/>
    </w:rPr>
  </w:style>
  <w:style w:type="character" w:customStyle="1" w:styleId="23">
    <w:name w:val="批注主题 Char"/>
    <w:basedOn w:val="22"/>
    <w:link w:val="10"/>
    <w:semiHidden/>
    <w:qFormat/>
    <w:uiPriority w:val="99"/>
    <w:rPr>
      <w:rFonts w:ascii="Times New Roman" w:hAnsi="Times New Roman"/>
      <w:b/>
      <w:bCs/>
      <w:kern w:val="2"/>
      <w:sz w:val="21"/>
      <w:szCs w:val="24"/>
    </w:rPr>
  </w:style>
  <w:style w:type="paragraph" w:customStyle="1" w:styleId="24">
    <w:name w:val="列出段落11"/>
    <w:basedOn w:val="1"/>
    <w:qFormat/>
    <w:uiPriority w:val="99"/>
    <w:pPr>
      <w:ind w:firstLine="420" w:firstLineChars="200"/>
    </w:pPr>
  </w:style>
  <w:style w:type="paragraph" w:customStyle="1" w:styleId="25">
    <w:name w:val="列出段落2"/>
    <w:basedOn w:val="1"/>
    <w:unhideWhenUsed/>
    <w:qFormat/>
    <w:uiPriority w:val="99"/>
    <w:pPr>
      <w:ind w:firstLine="420" w:firstLineChars="200"/>
    </w:pPr>
  </w:style>
  <w:style w:type="character" w:customStyle="1" w:styleId="26">
    <w:name w:val="readmail_locationtip"/>
    <w:basedOn w:val="12"/>
    <w:qFormat/>
    <w:uiPriority w:val="0"/>
  </w:style>
  <w:style w:type="paragraph" w:customStyle="1" w:styleId="2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8">
    <w:name w:val="标题 4 Char"/>
    <w:basedOn w:val="12"/>
    <w:link w:val="4"/>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B94430-BF64-46E5-A7D8-AA58E3E1D91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1007</Words>
  <Characters>5741</Characters>
  <Lines>47</Lines>
  <Paragraphs>13</Paragraphs>
  <TotalTime>11</TotalTime>
  <ScaleCrop>false</ScaleCrop>
  <LinksUpToDate>false</LinksUpToDate>
  <CharactersWithSpaces>6735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2017-03-15T00:56:00Z</dcterms:created>
  <dc:creator>Sky123.Org</dc:creator>
  <cp:lastModifiedBy>谢豪</cp:lastModifiedBy>
  <cp:lastPrinted>2020-04-20T06:11:00Z</cp:lastPrinted>
  <dcterms:modified xsi:type="dcterms:W3CDTF">2021-07-14T01:16:27Z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