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spacing w:line="720" w:lineRule="auto"/>
        <w:rPr>
          <w:rFonts w:ascii="方正楷体_GBK" w:hAnsi="方正楷体_GBK" w:eastAsia="方正楷体_GBK" w:cs="方正楷体_GBK"/>
          <w:b/>
          <w:sz w:val="30"/>
          <w:szCs w:val="30"/>
        </w:rPr>
      </w:pPr>
      <w:r>
        <w:rPr>
          <w:rFonts w:hint="eastAsia" w:ascii="楷体" w:hAnsi="楷体" w:eastAsia="楷体"/>
          <w:b/>
          <w:spacing w:val="-2"/>
          <w:kern w:val="10"/>
          <w:sz w:val="30"/>
          <w:szCs w:val="30"/>
        </w:rPr>
        <w:t>项目名称：重庆</w:t>
      </w:r>
      <w:r>
        <w:rPr>
          <w:rFonts w:hint="eastAsia" w:ascii="楷体" w:hAnsi="楷体" w:eastAsia="楷体"/>
          <w:b/>
          <w:spacing w:val="-2"/>
          <w:kern w:val="10"/>
          <w:sz w:val="30"/>
          <w:szCs w:val="30"/>
          <w:lang w:val="en-US" w:eastAsia="zh-CN"/>
        </w:rPr>
        <w:t>起重机</w:t>
      </w:r>
      <w:r>
        <w:rPr>
          <w:rFonts w:hint="eastAsia" w:ascii="楷体" w:hAnsi="楷体" w:eastAsia="楷体"/>
          <w:b/>
          <w:spacing w:val="-2"/>
          <w:kern w:val="10"/>
          <w:sz w:val="30"/>
          <w:szCs w:val="30"/>
        </w:rPr>
        <w:t>厂有限责任公司</w:t>
      </w:r>
      <w:r>
        <w:rPr>
          <w:rFonts w:hint="eastAsia" w:ascii="方正楷体_GBK" w:hAnsi="方正楷体_GBK" w:eastAsia="方正楷体_GBK" w:cs="方正楷体_GBK"/>
          <w:b/>
          <w:color w:val="000000"/>
          <w:sz w:val="30"/>
          <w:szCs w:val="30"/>
        </w:rPr>
        <w:t>公务用车处置</w:t>
      </w:r>
    </w:p>
    <w:p>
      <w:pPr>
        <w:pStyle w:val="3"/>
        <w:spacing w:line="720" w:lineRule="auto"/>
        <w:rPr>
          <w:rFonts w:hint="eastAsia" w:ascii="楷体" w:hAnsi="楷体" w:eastAsia="楷体"/>
          <w:b/>
          <w:kern w:val="10"/>
          <w:sz w:val="48"/>
          <w:lang w:eastAsia="zh-CN"/>
        </w:rPr>
      </w:pPr>
      <w:r>
        <w:rPr>
          <w:rFonts w:hint="eastAsia" w:ascii="楷体" w:hAnsi="楷体" w:eastAsia="楷体"/>
          <w:b/>
          <w:spacing w:val="-2"/>
          <w:kern w:val="10"/>
          <w:sz w:val="30"/>
          <w:szCs w:val="30"/>
        </w:rPr>
        <w:t>项目编号：</w:t>
      </w:r>
      <w:r>
        <w:rPr>
          <w:rFonts w:ascii="楷体" w:hAnsi="楷体" w:eastAsia="楷体"/>
          <w:b/>
          <w:spacing w:val="-2"/>
          <w:kern w:val="10"/>
          <w:sz w:val="30"/>
          <w:szCs w:val="30"/>
        </w:rPr>
        <w:t>SPWZ20</w:t>
      </w:r>
      <w:r>
        <w:rPr>
          <w:rFonts w:hint="eastAsia" w:ascii="楷体" w:hAnsi="楷体" w:eastAsia="楷体"/>
          <w:b/>
          <w:spacing w:val="-2"/>
          <w:kern w:val="10"/>
          <w:sz w:val="30"/>
          <w:szCs w:val="30"/>
        </w:rPr>
        <w:t>21-08-0</w:t>
      </w:r>
      <w:r>
        <w:rPr>
          <w:rFonts w:hint="eastAsia" w:ascii="楷体" w:hAnsi="楷体" w:eastAsia="楷体"/>
          <w:b/>
          <w:spacing w:val="-2"/>
          <w:kern w:val="10"/>
          <w:sz w:val="30"/>
          <w:szCs w:val="30"/>
          <w:lang w:val="en-US" w:eastAsia="zh-CN"/>
        </w:rPr>
        <w:t>2</w:t>
      </w:r>
    </w:p>
    <w:p>
      <w:pPr>
        <w:pStyle w:val="3"/>
        <w:spacing w:line="800" w:lineRule="exact"/>
        <w:jc w:val="center"/>
        <w:rPr>
          <w:rFonts w:ascii="华文楷体" w:hAnsi="华文楷体" w:eastAsia="华文楷体"/>
          <w:b/>
          <w:kern w:val="10"/>
          <w:sz w:val="48"/>
        </w:rPr>
      </w:pPr>
    </w:p>
    <w:p>
      <w:pPr>
        <w:pStyle w:val="3"/>
        <w:spacing w:line="800" w:lineRule="exact"/>
        <w:jc w:val="center"/>
        <w:rPr>
          <w:rFonts w:ascii="华文楷体" w:hAnsi="华文楷体" w:eastAsia="华文楷体"/>
          <w:b/>
          <w:kern w:val="10"/>
          <w:sz w:val="48"/>
        </w:rPr>
      </w:pPr>
    </w:p>
    <w:p>
      <w:pPr>
        <w:pStyle w:val="3"/>
        <w:spacing w:line="800" w:lineRule="exact"/>
        <w:jc w:val="center"/>
        <w:rPr>
          <w:rFonts w:ascii="华文楷体" w:hAnsi="华文楷体" w:eastAsia="华文楷体"/>
          <w:b/>
          <w:kern w:val="10"/>
          <w:sz w:val="48"/>
        </w:rPr>
      </w:pPr>
    </w:p>
    <w:p>
      <w:pPr>
        <w:jc w:val="center"/>
        <w:rPr>
          <w:rFonts w:ascii="黑体" w:hAnsi="黑体" w:eastAsia="黑体" w:cs="黑体"/>
          <w:b/>
          <w:spacing w:val="60"/>
          <w:sz w:val="64"/>
          <w:szCs w:val="64"/>
        </w:rPr>
      </w:pPr>
      <w:r>
        <w:rPr>
          <w:rFonts w:hint="eastAsia" w:ascii="黑体" w:hAnsi="黑体" w:eastAsia="黑体" w:cs="黑体"/>
          <w:b/>
          <w:spacing w:val="60"/>
          <w:sz w:val="64"/>
          <w:szCs w:val="64"/>
        </w:rPr>
        <w:t>公务用车处置</w:t>
      </w:r>
    </w:p>
    <w:p>
      <w:pPr>
        <w:jc w:val="center"/>
        <w:rPr>
          <w:rFonts w:ascii="黑体" w:hAnsi="黑体" w:eastAsia="黑体" w:cs="黑体"/>
          <w:b/>
          <w:spacing w:val="60"/>
          <w:sz w:val="64"/>
          <w:szCs w:val="64"/>
        </w:rPr>
      </w:pPr>
      <w:r>
        <w:rPr>
          <w:rFonts w:hint="eastAsia" w:ascii="黑体" w:hAnsi="黑体" w:eastAsia="黑体" w:cs="黑体"/>
          <w:b/>
          <w:spacing w:val="60"/>
          <w:sz w:val="64"/>
          <w:szCs w:val="64"/>
        </w:rPr>
        <w:t>项目文件</w:t>
      </w:r>
    </w:p>
    <w:p>
      <w:pPr>
        <w:jc w:val="center"/>
        <w:rPr>
          <w:rFonts w:ascii="华文楷体" w:hAnsi="华文楷体" w:eastAsia="华文楷体"/>
          <w:b/>
          <w:sz w:val="84"/>
        </w:rPr>
      </w:pPr>
    </w:p>
    <w:p>
      <w:pPr>
        <w:rPr>
          <w:rFonts w:ascii="华文楷体" w:hAnsi="华文楷体" w:eastAsia="华文楷体"/>
          <w:b/>
          <w:sz w:val="84"/>
        </w:rPr>
      </w:pPr>
    </w:p>
    <w:p>
      <w:pPr>
        <w:rPr>
          <w:rFonts w:ascii="华文楷体" w:hAnsi="华文楷体" w:eastAsia="华文楷体"/>
          <w:b/>
          <w:sz w:val="84"/>
        </w:rPr>
      </w:pPr>
    </w:p>
    <w:p>
      <w:pPr>
        <w:rPr>
          <w:rFonts w:ascii="华文楷体" w:hAnsi="华文楷体" w:eastAsia="华文楷体"/>
          <w:b/>
          <w:sz w:val="84"/>
        </w:rPr>
      </w:pPr>
    </w:p>
    <w:p>
      <w:pPr>
        <w:spacing w:line="520" w:lineRule="exact"/>
        <w:rPr>
          <w:rFonts w:ascii="楷体" w:hAnsi="楷体" w:eastAsia="楷体"/>
          <w:b/>
          <w:sz w:val="36"/>
        </w:rPr>
      </w:pPr>
    </w:p>
    <w:p>
      <w:pPr>
        <w:spacing w:line="720" w:lineRule="auto"/>
        <w:ind w:left="315" w:leftChars="150" w:firstLine="116" w:firstLineChars="32"/>
        <w:jc w:val="center"/>
        <w:rPr>
          <w:rFonts w:ascii="楷体" w:hAnsi="楷体" w:eastAsia="楷体"/>
          <w:b/>
          <w:sz w:val="36"/>
          <w:szCs w:val="36"/>
          <w:u w:val="single"/>
        </w:rPr>
      </w:pPr>
      <w:r>
        <w:rPr>
          <w:rFonts w:hint="eastAsia" w:ascii="楷体" w:hAnsi="楷体" w:eastAsia="楷体"/>
          <w:b/>
          <w:sz w:val="36"/>
          <w:szCs w:val="36"/>
        </w:rPr>
        <w:t>处置组织方：</w:t>
      </w:r>
      <w:r>
        <w:rPr>
          <w:rFonts w:hint="eastAsia" w:ascii="楷体" w:hAnsi="楷体" w:eastAsia="楷体"/>
          <w:b/>
          <w:sz w:val="36"/>
          <w:szCs w:val="36"/>
          <w:u w:val="single"/>
        </w:rPr>
        <w:t>重庆盛普物资有限公司</w:t>
      </w:r>
      <w:r>
        <w:rPr>
          <w:rFonts w:hint="eastAsia" w:ascii="楷体" w:hAnsi="楷体" w:eastAsia="楷体"/>
          <w:b/>
          <w:sz w:val="36"/>
          <w:szCs w:val="36"/>
        </w:rPr>
        <w:t>（盖章）</w:t>
      </w:r>
    </w:p>
    <w:p>
      <w:pPr>
        <w:pStyle w:val="3"/>
        <w:jc w:val="center"/>
        <w:rPr>
          <w:rFonts w:ascii="华文楷体" w:hAnsi="华文楷体" w:eastAsia="华文楷体"/>
          <w:b/>
          <w:sz w:val="84"/>
          <w:szCs w:val="84"/>
        </w:rPr>
      </w:pPr>
      <w:r>
        <w:rPr>
          <w:rFonts w:hint="eastAsia" w:ascii="楷体" w:hAnsi="楷体" w:eastAsia="楷体"/>
          <w:b/>
          <w:sz w:val="36"/>
          <w:szCs w:val="36"/>
        </w:rPr>
        <w:t>2021年</w:t>
      </w:r>
      <w:r>
        <w:rPr>
          <w:rFonts w:hint="eastAsia" w:ascii="楷体" w:hAnsi="楷体" w:eastAsia="楷体"/>
          <w:b/>
          <w:sz w:val="36"/>
          <w:szCs w:val="36"/>
          <w:lang w:val="en-US" w:eastAsia="zh-CN"/>
        </w:rPr>
        <w:t>6</w:t>
      </w:r>
      <w:r>
        <w:rPr>
          <w:rFonts w:hint="eastAsia" w:ascii="楷体" w:hAnsi="楷体" w:eastAsia="楷体"/>
          <w:b/>
          <w:sz w:val="36"/>
          <w:szCs w:val="36"/>
        </w:rPr>
        <w:t>月</w:t>
      </w:r>
      <w:r>
        <w:rPr>
          <w:rFonts w:hint="eastAsia" w:ascii="楷体" w:hAnsi="楷体" w:eastAsia="楷体"/>
          <w:b/>
          <w:sz w:val="36"/>
          <w:szCs w:val="36"/>
          <w:lang w:val="en-US" w:eastAsia="zh-CN"/>
        </w:rPr>
        <w:t>9</w:t>
      </w:r>
      <w:r>
        <w:rPr>
          <w:rFonts w:hint="eastAsia" w:ascii="楷体" w:hAnsi="楷体" w:eastAsia="楷体"/>
          <w:b/>
          <w:sz w:val="36"/>
          <w:szCs w:val="36"/>
        </w:rPr>
        <w:t>日</w:t>
      </w:r>
    </w:p>
    <w:p>
      <w:pPr>
        <w:spacing w:line="500" w:lineRule="exact"/>
        <w:jc w:val="center"/>
        <w:rPr>
          <w:rFonts w:ascii="方正楷体_GBK" w:hAnsi="方正楷体_GBK" w:eastAsia="方正楷体_GBK" w:cs="方正楷体_GBK"/>
          <w:b/>
          <w:sz w:val="44"/>
          <w:szCs w:val="44"/>
        </w:rPr>
      </w:pPr>
    </w:p>
    <w:p>
      <w:pPr>
        <w:spacing w:line="500" w:lineRule="exact"/>
        <w:jc w:val="center"/>
        <w:rPr>
          <w:rFonts w:ascii="黑体" w:hAnsi="黑体" w:eastAsia="黑体"/>
          <w:b/>
          <w:sz w:val="44"/>
          <w:szCs w:val="44"/>
        </w:rPr>
      </w:pPr>
      <w:r>
        <w:rPr>
          <w:rFonts w:hint="eastAsia" w:ascii="方正黑体_GBK" w:hAnsi="方正黑体_GBK" w:eastAsia="方正黑体_GBK" w:cs="方正黑体_GBK"/>
          <w:b/>
          <w:sz w:val="44"/>
          <w:szCs w:val="44"/>
        </w:rPr>
        <w:t>处置公告</w:t>
      </w:r>
    </w:p>
    <w:p>
      <w:pPr>
        <w:spacing w:line="500" w:lineRule="exact"/>
        <w:jc w:val="center"/>
        <w:rPr>
          <w:rFonts w:hint="eastAsia" w:ascii="方正楷体_GBK" w:hAnsi="方正楷体_GBK" w:eastAsia="方正楷体_GBK" w:cs="方正楷体_GBK"/>
          <w:b/>
          <w:sz w:val="32"/>
          <w:szCs w:val="32"/>
        </w:rPr>
      </w:pPr>
    </w:p>
    <w:p>
      <w:pPr>
        <w:spacing w:line="500" w:lineRule="exact"/>
        <w:jc w:val="left"/>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一、</w:t>
      </w:r>
      <w:r>
        <w:rPr>
          <w:rFonts w:hint="eastAsia" w:ascii="方正楷体_GBK" w:hAnsi="方正楷体_GBK" w:eastAsia="方正楷体_GBK" w:cs="方正楷体_GBK"/>
          <w:b/>
          <w:sz w:val="28"/>
          <w:szCs w:val="28"/>
          <w:lang w:val="en-US" w:eastAsia="zh-CN"/>
        </w:rPr>
        <w:t>项目</w:t>
      </w:r>
      <w:r>
        <w:rPr>
          <w:rFonts w:hint="eastAsia" w:ascii="方正楷体_GBK" w:hAnsi="方正楷体_GBK" w:eastAsia="方正楷体_GBK" w:cs="方正楷体_GBK"/>
          <w:b/>
          <w:sz w:val="28"/>
          <w:szCs w:val="28"/>
        </w:rPr>
        <w:t>基本信息：</w:t>
      </w:r>
    </w:p>
    <w:tbl>
      <w:tblPr>
        <w:tblStyle w:val="8"/>
        <w:tblW w:w="8647" w:type="dxa"/>
        <w:tblInd w:w="-34" w:type="dxa"/>
        <w:tblLayout w:type="fixed"/>
        <w:tblCellMar>
          <w:top w:w="0" w:type="dxa"/>
          <w:left w:w="108" w:type="dxa"/>
          <w:bottom w:w="0" w:type="dxa"/>
          <w:right w:w="108" w:type="dxa"/>
        </w:tblCellMar>
      </w:tblPr>
      <w:tblGrid>
        <w:gridCol w:w="2410"/>
        <w:gridCol w:w="6237"/>
      </w:tblGrid>
      <w:tr>
        <w:tblPrEx>
          <w:tblLayout w:type="fixed"/>
          <w:tblCellMar>
            <w:top w:w="0" w:type="dxa"/>
            <w:left w:w="108" w:type="dxa"/>
            <w:bottom w:w="0" w:type="dxa"/>
            <w:right w:w="108" w:type="dxa"/>
          </w:tblCellMar>
        </w:tblPrEx>
        <w:trPr>
          <w:trHeight w:val="450" w:hRule="atLeast"/>
        </w:trPr>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项目</w:t>
            </w:r>
            <w:r>
              <w:rPr>
                <w:rFonts w:hint="eastAsia" w:ascii="宋体" w:hAnsi="宋体" w:cs="宋体"/>
                <w:color w:val="000000"/>
                <w:kern w:val="0"/>
                <w:sz w:val="20"/>
                <w:szCs w:val="20"/>
              </w:rPr>
              <w:t>编号</w:t>
            </w:r>
          </w:p>
        </w:tc>
        <w:tc>
          <w:tcPr>
            <w:tcW w:w="6237"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SPWZ202</w:t>
            </w:r>
            <w:r>
              <w:rPr>
                <w:rFonts w:hint="eastAsia" w:ascii="宋体" w:hAnsi="宋体" w:cs="宋体"/>
                <w:color w:val="000000"/>
                <w:kern w:val="0"/>
                <w:sz w:val="20"/>
                <w:szCs w:val="20"/>
                <w:lang w:val="en-US" w:eastAsia="zh-CN"/>
              </w:rPr>
              <w:t>1-08-02</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kern w:val="0"/>
                <w:sz w:val="20"/>
                <w:szCs w:val="20"/>
              </w:rPr>
              <w:t>名称</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kern w:val="0"/>
                <w:sz w:val="20"/>
                <w:szCs w:val="20"/>
              </w:rPr>
              <w:t>重庆</w:t>
            </w:r>
            <w:r>
              <w:rPr>
                <w:rFonts w:hint="eastAsia" w:ascii="宋体" w:hAnsi="宋体" w:cs="宋体"/>
                <w:kern w:val="0"/>
                <w:sz w:val="20"/>
                <w:szCs w:val="20"/>
                <w:lang w:val="en-US" w:eastAsia="zh-CN"/>
              </w:rPr>
              <w:t>起重机</w:t>
            </w:r>
            <w:r>
              <w:rPr>
                <w:rFonts w:hint="eastAsia" w:ascii="宋体" w:hAnsi="宋体" w:cs="宋体"/>
                <w:kern w:val="0"/>
                <w:sz w:val="20"/>
                <w:szCs w:val="20"/>
              </w:rPr>
              <w:t>厂有限责任公司公务用车处置</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挂牌总价</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cs="宋体"/>
                <w:color w:val="000000"/>
                <w:kern w:val="0"/>
                <w:sz w:val="20"/>
                <w:szCs w:val="20"/>
              </w:rPr>
              <w:t>合计人民币</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val="en-US" w:eastAsia="zh-CN"/>
              </w:rPr>
              <w:t>78515</w:t>
            </w:r>
            <w:r>
              <w:rPr>
                <w:rFonts w:hint="eastAsia" w:ascii="宋体" w:hAnsi="宋体" w:cs="宋体"/>
                <w:color w:val="000000"/>
                <w:kern w:val="0"/>
                <w:sz w:val="20"/>
                <w:szCs w:val="20"/>
              </w:rPr>
              <w:t>元</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lang w:val="en-US" w:eastAsia="zh-CN"/>
              </w:rPr>
              <w:t>受让</w:t>
            </w:r>
            <w:r>
              <w:rPr>
                <w:rFonts w:hint="eastAsia" w:ascii="宋体" w:hAnsi="宋体" w:cs="宋体"/>
                <w:color w:val="000000"/>
                <w:kern w:val="0"/>
                <w:sz w:val="20"/>
                <w:szCs w:val="20"/>
              </w:rPr>
              <w:t>保证金</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合计人民币</w:t>
            </w:r>
            <w:r>
              <w:rPr>
                <w:rFonts w:hint="eastAsia" w:ascii="宋体" w:hAnsi="宋体" w:eastAsia="宋体" w:cs="宋体"/>
                <w:color w:val="000000"/>
                <w:kern w:val="0"/>
                <w:sz w:val="20"/>
                <w:szCs w:val="20"/>
              </w:rPr>
              <w:t>￥</w:t>
            </w:r>
            <w:r>
              <w:rPr>
                <w:rFonts w:hint="eastAsia" w:ascii="宋体" w:hAnsi="宋体" w:cs="宋体"/>
                <w:color w:val="000000"/>
                <w:kern w:val="0"/>
                <w:sz w:val="20"/>
                <w:szCs w:val="20"/>
                <w:lang w:val="en-US" w:eastAsia="zh-CN"/>
              </w:rPr>
              <w:t>65</w:t>
            </w:r>
            <w:r>
              <w:rPr>
                <w:rFonts w:hint="eastAsia" w:ascii="宋体" w:hAnsi="宋体" w:cs="宋体"/>
                <w:color w:val="000000"/>
                <w:kern w:val="0"/>
                <w:sz w:val="20"/>
                <w:szCs w:val="20"/>
              </w:rPr>
              <w:t>00元</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挂牌日期</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202</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6</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10</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挂牌期满日期</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color w:val="000000"/>
                <w:kern w:val="0"/>
                <w:sz w:val="20"/>
                <w:szCs w:val="20"/>
              </w:rPr>
              <w:t>202</w:t>
            </w:r>
            <w:r>
              <w:rPr>
                <w:rFonts w:hint="eastAsia" w:ascii="宋体" w:hAnsi="宋体" w:cs="宋体"/>
                <w:color w:val="000000"/>
                <w:kern w:val="0"/>
                <w:sz w:val="20"/>
                <w:szCs w:val="20"/>
                <w:lang w:val="en-US" w:eastAsia="zh-CN"/>
              </w:rPr>
              <w:t>1</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6</w:t>
            </w:r>
            <w:r>
              <w:rPr>
                <w:rFonts w:hint="eastAsia" w:ascii="宋体" w:hAnsi="宋体" w:cs="宋体"/>
                <w:color w:val="000000"/>
                <w:kern w:val="0"/>
                <w:sz w:val="20"/>
                <w:szCs w:val="20"/>
              </w:rPr>
              <w:t>-</w:t>
            </w:r>
            <w:r>
              <w:rPr>
                <w:rFonts w:hint="eastAsia" w:ascii="宋体" w:hAnsi="宋体" w:cs="宋体"/>
                <w:color w:val="000000"/>
                <w:kern w:val="0"/>
                <w:sz w:val="20"/>
                <w:szCs w:val="20"/>
                <w:lang w:val="en-US" w:eastAsia="zh-CN"/>
              </w:rPr>
              <w:t>17</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延牌周期</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个工作日</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延牌次数</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lang w:val="en-US" w:eastAsia="zh-CN"/>
              </w:rPr>
              <w:t>---（直至2021年9月31日）</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现场查勘</w:t>
            </w:r>
          </w:p>
        </w:tc>
        <w:tc>
          <w:tcPr>
            <w:tcW w:w="6237" w:type="dxa"/>
            <w:tcBorders>
              <w:top w:val="nil"/>
              <w:left w:val="nil"/>
              <w:bottom w:val="single" w:color="auto" w:sz="4" w:space="0"/>
              <w:right w:val="single" w:color="auto" w:sz="4" w:space="0"/>
            </w:tcBorders>
            <w:shd w:val="clear" w:color="000000" w:fill="FFFFFF"/>
            <w:vAlign w:val="center"/>
          </w:tcPr>
          <w:p>
            <w:pPr>
              <w:widowControl/>
              <w:ind w:firstLine="100" w:firstLineChars="50"/>
              <w:jc w:val="left"/>
              <w:rPr>
                <w:rFonts w:ascii="宋体" w:hAnsi="宋体" w:cs="宋体"/>
                <w:color w:val="000000"/>
                <w:kern w:val="0"/>
                <w:sz w:val="20"/>
                <w:szCs w:val="20"/>
              </w:rPr>
            </w:pPr>
            <w:r>
              <w:rPr>
                <w:rFonts w:ascii="Verdana" w:hAnsi="Verdana" w:cs="Verdana"/>
                <w:color w:val="000000"/>
                <w:sz w:val="20"/>
                <w:szCs w:val="20"/>
                <w:shd w:val="clear" w:color="auto" w:fill="FFFFFF"/>
              </w:rPr>
              <w:t>本次</w:t>
            </w:r>
            <w:r>
              <w:rPr>
                <w:rFonts w:hint="eastAsia" w:ascii="Verdana" w:hAnsi="Verdana" w:cs="Verdana"/>
                <w:color w:val="000000"/>
                <w:sz w:val="20"/>
                <w:szCs w:val="20"/>
                <w:shd w:val="clear" w:color="auto" w:fill="FFFFFF"/>
              </w:rPr>
              <w:t>转让的车辆</w:t>
            </w:r>
            <w:r>
              <w:rPr>
                <w:rFonts w:ascii="Verdana" w:hAnsi="Verdana" w:cs="Verdana"/>
                <w:color w:val="000000"/>
                <w:sz w:val="20"/>
                <w:szCs w:val="20"/>
                <w:shd w:val="clear" w:color="auto" w:fill="FFFFFF"/>
              </w:rPr>
              <w:t>严格按</w:t>
            </w:r>
            <w:r>
              <w:rPr>
                <w:rFonts w:hint="eastAsia" w:ascii="Verdana" w:hAnsi="Verdana" w:cs="Verdana"/>
                <w:color w:val="000000"/>
                <w:sz w:val="20"/>
                <w:szCs w:val="20"/>
                <w:shd w:val="clear" w:color="auto" w:fill="FFFFFF"/>
              </w:rPr>
              <w:t>实物</w:t>
            </w:r>
            <w:r>
              <w:rPr>
                <w:rFonts w:ascii="Verdana" w:hAnsi="Verdana" w:cs="Verdana"/>
                <w:color w:val="000000"/>
                <w:sz w:val="20"/>
                <w:szCs w:val="20"/>
                <w:shd w:val="clear" w:color="auto" w:fill="FFFFFF"/>
              </w:rPr>
              <w:t>现状</w:t>
            </w:r>
            <w:r>
              <w:rPr>
                <w:rFonts w:hint="eastAsia" w:ascii="Verdana" w:hAnsi="Verdana" w:cs="Verdana"/>
                <w:color w:val="000000"/>
                <w:sz w:val="20"/>
                <w:szCs w:val="20"/>
                <w:shd w:val="clear" w:color="auto" w:fill="FFFFFF"/>
              </w:rPr>
              <w:t>进行</w:t>
            </w:r>
            <w:r>
              <w:rPr>
                <w:rFonts w:ascii="Verdana" w:hAnsi="Verdana" w:cs="Verdana"/>
                <w:color w:val="000000"/>
                <w:sz w:val="20"/>
                <w:szCs w:val="20"/>
                <w:shd w:val="clear" w:color="auto" w:fill="FFFFFF"/>
              </w:rPr>
              <w:t>交易和移交，意向受让方须踏勘详细了解</w:t>
            </w:r>
            <w:r>
              <w:rPr>
                <w:rFonts w:hint="eastAsia" w:ascii="Verdana" w:hAnsi="Verdana" w:cs="Verdana"/>
                <w:color w:val="000000"/>
                <w:sz w:val="20"/>
                <w:szCs w:val="20"/>
                <w:shd w:val="clear" w:color="auto" w:fill="FFFFFF"/>
              </w:rPr>
              <w:t>实物</w:t>
            </w:r>
            <w:r>
              <w:rPr>
                <w:rFonts w:ascii="Verdana" w:hAnsi="Verdana" w:cs="Verdana"/>
                <w:color w:val="000000"/>
                <w:sz w:val="20"/>
                <w:szCs w:val="20"/>
                <w:shd w:val="clear" w:color="auto" w:fill="FFFFFF"/>
              </w:rPr>
              <w:t>情况及相关法律法规、政策规定、</w:t>
            </w:r>
            <w:r>
              <w:rPr>
                <w:rFonts w:hint="eastAsia" w:ascii="Verdana" w:hAnsi="Verdana" w:cs="Verdana"/>
                <w:color w:val="000000"/>
                <w:sz w:val="20"/>
                <w:szCs w:val="20"/>
                <w:shd w:val="clear" w:color="auto" w:fill="FFFFFF"/>
              </w:rPr>
              <w:t>实物</w:t>
            </w:r>
            <w:r>
              <w:rPr>
                <w:rFonts w:ascii="Verdana" w:hAnsi="Verdana" w:cs="Verdana"/>
                <w:color w:val="000000"/>
                <w:sz w:val="20"/>
                <w:szCs w:val="20"/>
                <w:shd w:val="clear" w:color="auto" w:fill="FFFFFF"/>
              </w:rPr>
              <w:t>现状所涉及的一切风险后决定是否受让。</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kern w:val="0"/>
                <w:sz w:val="20"/>
                <w:szCs w:val="20"/>
              </w:rPr>
              <w:t>报名时间及方式</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kern w:val="0"/>
                <w:sz w:val="20"/>
                <w:szCs w:val="20"/>
              </w:rPr>
              <w:t>意向受让方于</w:t>
            </w:r>
            <w:r>
              <w:rPr>
                <w:rFonts w:hint="eastAsia" w:ascii="宋体" w:hAnsi="宋体" w:cs="宋体"/>
                <w:kern w:val="0"/>
                <w:sz w:val="20"/>
                <w:szCs w:val="20"/>
                <w:u w:val="single"/>
              </w:rPr>
              <w:t>2021年</w:t>
            </w:r>
            <w:r>
              <w:rPr>
                <w:rFonts w:hint="eastAsia" w:ascii="宋体" w:hAnsi="宋体" w:cs="宋体"/>
                <w:kern w:val="0"/>
                <w:sz w:val="20"/>
                <w:szCs w:val="20"/>
                <w:u w:val="single"/>
                <w:lang w:val="en-US" w:eastAsia="zh-CN"/>
              </w:rPr>
              <w:t>6</w:t>
            </w:r>
            <w:r>
              <w:rPr>
                <w:rFonts w:hint="eastAsia" w:ascii="宋体" w:hAnsi="宋体" w:cs="宋体"/>
                <w:kern w:val="0"/>
                <w:sz w:val="20"/>
                <w:szCs w:val="20"/>
                <w:u w:val="single"/>
              </w:rPr>
              <w:t>月</w:t>
            </w:r>
            <w:r>
              <w:rPr>
                <w:rFonts w:hint="eastAsia" w:ascii="宋体" w:hAnsi="宋体" w:cs="宋体"/>
                <w:kern w:val="0"/>
                <w:sz w:val="20"/>
                <w:szCs w:val="20"/>
                <w:u w:val="single"/>
                <w:lang w:val="en-US" w:eastAsia="zh-CN"/>
              </w:rPr>
              <w:t>10</w:t>
            </w:r>
            <w:r>
              <w:rPr>
                <w:rFonts w:hint="eastAsia" w:ascii="宋体" w:hAnsi="宋体" w:cs="宋体"/>
                <w:kern w:val="0"/>
                <w:sz w:val="20"/>
                <w:szCs w:val="20"/>
                <w:u w:val="single"/>
              </w:rPr>
              <w:t>日9：00至2021年</w:t>
            </w:r>
            <w:r>
              <w:rPr>
                <w:rFonts w:hint="eastAsia" w:ascii="宋体" w:hAnsi="宋体" w:cs="宋体"/>
                <w:kern w:val="0"/>
                <w:sz w:val="20"/>
                <w:szCs w:val="20"/>
                <w:u w:val="single"/>
                <w:lang w:val="en-US" w:eastAsia="zh-CN"/>
              </w:rPr>
              <w:t>6</w:t>
            </w:r>
            <w:r>
              <w:rPr>
                <w:rFonts w:hint="eastAsia" w:ascii="宋体" w:hAnsi="宋体" w:cs="宋体"/>
                <w:kern w:val="0"/>
                <w:sz w:val="20"/>
                <w:szCs w:val="20"/>
                <w:u w:val="single"/>
              </w:rPr>
              <w:t>月</w:t>
            </w:r>
            <w:r>
              <w:rPr>
                <w:rFonts w:hint="eastAsia" w:ascii="宋体" w:hAnsi="宋体" w:cs="宋体"/>
                <w:kern w:val="0"/>
                <w:sz w:val="20"/>
                <w:szCs w:val="20"/>
                <w:u w:val="single"/>
                <w:lang w:val="en-US" w:eastAsia="zh-CN"/>
              </w:rPr>
              <w:t>17</w:t>
            </w:r>
            <w:r>
              <w:rPr>
                <w:rFonts w:hint="eastAsia" w:ascii="宋体" w:hAnsi="宋体" w:cs="宋体"/>
                <w:kern w:val="0"/>
                <w:sz w:val="20"/>
                <w:szCs w:val="20"/>
                <w:u w:val="single"/>
              </w:rPr>
              <w:t>日17:00前</w:t>
            </w:r>
            <w:r>
              <w:rPr>
                <w:rFonts w:hint="eastAsia" w:ascii="宋体" w:hAnsi="宋体" w:cs="宋体"/>
                <w:kern w:val="0"/>
                <w:sz w:val="20"/>
                <w:szCs w:val="20"/>
              </w:rPr>
              <w:t>在重庆机电股份有限公司官网“招标采购-设备管理”栏中自行下载本项目《公务用车资产处置项目文件》了解相关内容。意向受让方须在</w:t>
            </w:r>
            <w:r>
              <w:rPr>
                <w:rFonts w:hint="eastAsia" w:ascii="宋体" w:hAnsi="宋体" w:cs="宋体"/>
                <w:b/>
                <w:bCs/>
                <w:kern w:val="0"/>
                <w:sz w:val="20"/>
                <w:szCs w:val="20"/>
                <w:u w:val="single"/>
              </w:rPr>
              <w:t>2021年</w:t>
            </w:r>
            <w:r>
              <w:rPr>
                <w:rFonts w:hint="eastAsia" w:ascii="宋体" w:hAnsi="宋体" w:cs="宋体"/>
                <w:b/>
                <w:bCs/>
                <w:kern w:val="0"/>
                <w:sz w:val="20"/>
                <w:szCs w:val="20"/>
                <w:u w:val="single"/>
                <w:lang w:val="en-US" w:eastAsia="zh-CN"/>
              </w:rPr>
              <w:t>6</w:t>
            </w:r>
            <w:r>
              <w:rPr>
                <w:rFonts w:hint="eastAsia" w:ascii="宋体" w:hAnsi="宋体" w:cs="宋体"/>
                <w:b/>
                <w:bCs/>
                <w:kern w:val="0"/>
                <w:sz w:val="20"/>
                <w:szCs w:val="20"/>
                <w:u w:val="single"/>
              </w:rPr>
              <w:t>月</w:t>
            </w:r>
            <w:r>
              <w:rPr>
                <w:rFonts w:hint="eastAsia" w:ascii="宋体" w:hAnsi="宋体" w:cs="宋体"/>
                <w:b/>
                <w:bCs/>
                <w:kern w:val="0"/>
                <w:sz w:val="20"/>
                <w:szCs w:val="20"/>
                <w:u w:val="single"/>
                <w:lang w:val="en-US" w:eastAsia="zh-CN"/>
              </w:rPr>
              <w:t>17</w:t>
            </w:r>
            <w:r>
              <w:rPr>
                <w:rFonts w:hint="eastAsia" w:ascii="宋体" w:hAnsi="宋体" w:cs="宋体"/>
                <w:b/>
                <w:bCs/>
                <w:kern w:val="0"/>
                <w:sz w:val="20"/>
                <w:szCs w:val="20"/>
                <w:u w:val="single"/>
              </w:rPr>
              <w:t>日1</w:t>
            </w:r>
            <w:r>
              <w:rPr>
                <w:rFonts w:hint="eastAsia" w:ascii="宋体" w:hAnsi="宋体" w:cs="宋体"/>
                <w:b/>
                <w:bCs/>
                <w:kern w:val="0"/>
                <w:sz w:val="20"/>
                <w:szCs w:val="20"/>
                <w:u w:val="single"/>
                <w:lang w:val="en-US" w:eastAsia="zh-CN"/>
              </w:rPr>
              <w:t>7</w:t>
            </w:r>
            <w:r>
              <w:rPr>
                <w:rFonts w:hint="eastAsia" w:ascii="宋体" w:hAnsi="宋体" w:cs="宋体"/>
                <w:b/>
                <w:bCs/>
                <w:kern w:val="0"/>
                <w:sz w:val="20"/>
                <w:szCs w:val="20"/>
                <w:u w:val="single"/>
              </w:rPr>
              <w:t>：00前</w:t>
            </w:r>
            <w:r>
              <w:rPr>
                <w:rFonts w:hint="eastAsia" w:ascii="宋体" w:hAnsi="宋体" w:cs="宋体"/>
                <w:kern w:val="0"/>
                <w:sz w:val="20"/>
                <w:szCs w:val="20"/>
              </w:rPr>
              <w:t>将受让保证金汇入到本处置公告的指定账户（以实际到账时间为准），同时将签字并加盖手印的报名表，身份证、银行卡复印件等资料交到处置组织方。</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kern w:val="0"/>
                <w:sz w:val="20"/>
                <w:szCs w:val="20"/>
              </w:rPr>
              <w:t>转让方</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kern w:val="0"/>
                <w:sz w:val="20"/>
                <w:szCs w:val="20"/>
              </w:rPr>
              <w:t>重庆</w:t>
            </w:r>
            <w:r>
              <w:rPr>
                <w:rFonts w:hint="eastAsia" w:ascii="宋体" w:hAnsi="宋体" w:cs="宋体"/>
                <w:kern w:val="0"/>
                <w:sz w:val="20"/>
                <w:szCs w:val="20"/>
                <w:lang w:val="en-US" w:eastAsia="zh-CN"/>
              </w:rPr>
              <w:t>起重机</w:t>
            </w:r>
            <w:r>
              <w:rPr>
                <w:rFonts w:hint="eastAsia" w:ascii="宋体" w:hAnsi="宋体" w:cs="宋体"/>
                <w:kern w:val="0"/>
                <w:sz w:val="20"/>
                <w:szCs w:val="20"/>
              </w:rPr>
              <w:t>厂有限责任公司</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kern w:val="0"/>
                <w:sz w:val="20"/>
                <w:szCs w:val="20"/>
              </w:rPr>
              <w:t>处置组织方</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ascii="宋体" w:hAnsi="宋体" w:cs="宋体"/>
                <w:color w:val="000000"/>
                <w:kern w:val="0"/>
                <w:sz w:val="20"/>
                <w:szCs w:val="20"/>
              </w:rPr>
            </w:pPr>
            <w:r>
              <w:rPr>
                <w:rFonts w:hint="eastAsia" w:ascii="宋体" w:hAnsi="宋体" w:cs="宋体"/>
                <w:kern w:val="0"/>
                <w:sz w:val="20"/>
                <w:szCs w:val="20"/>
              </w:rPr>
              <w:t>重庆盛普物资有限公司</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kern w:val="0"/>
                <w:sz w:val="20"/>
                <w:szCs w:val="20"/>
              </w:rPr>
              <w:t>联系人</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kern w:val="0"/>
                <w:sz w:val="20"/>
                <w:szCs w:val="20"/>
              </w:rPr>
              <w:t>谢豪、倪小莉</w:t>
            </w:r>
          </w:p>
        </w:tc>
      </w:tr>
      <w:tr>
        <w:tblPrEx>
          <w:tblLayout w:type="fixed"/>
          <w:tblCellMar>
            <w:top w:w="0" w:type="dxa"/>
            <w:left w:w="108" w:type="dxa"/>
            <w:bottom w:w="0" w:type="dxa"/>
            <w:right w:w="108" w:type="dxa"/>
          </w:tblCellMar>
        </w:tblPrEx>
        <w:trPr>
          <w:trHeight w:val="450" w:hRule="atLeast"/>
        </w:trPr>
        <w:tc>
          <w:tcPr>
            <w:tcW w:w="241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kern w:val="0"/>
                <w:sz w:val="20"/>
                <w:szCs w:val="20"/>
              </w:rPr>
              <w:t>联系电话</w:t>
            </w:r>
          </w:p>
        </w:tc>
        <w:tc>
          <w:tcPr>
            <w:tcW w:w="6237" w:type="dxa"/>
            <w:tcBorders>
              <w:top w:val="nil"/>
              <w:left w:val="nil"/>
              <w:bottom w:val="single" w:color="auto" w:sz="4" w:space="0"/>
              <w:right w:val="single" w:color="auto" w:sz="4" w:space="0"/>
            </w:tcBorders>
            <w:shd w:val="clear" w:color="000000" w:fill="FFFFFF"/>
            <w:vAlign w:val="center"/>
          </w:tcPr>
          <w:p>
            <w:pPr>
              <w:widowControl/>
              <w:jc w:val="left"/>
              <w:rPr>
                <w:rFonts w:hint="default" w:ascii="宋体" w:hAnsi="宋体" w:eastAsia="宋体" w:cs="宋体"/>
                <w:color w:val="000000"/>
                <w:kern w:val="0"/>
                <w:sz w:val="20"/>
                <w:szCs w:val="20"/>
                <w:lang w:val="en-US" w:eastAsia="zh-CN"/>
              </w:rPr>
            </w:pPr>
            <w:r>
              <w:rPr>
                <w:rFonts w:hint="eastAsia" w:ascii="宋体" w:hAnsi="宋体" w:cs="宋体"/>
                <w:kern w:val="0"/>
                <w:sz w:val="20"/>
                <w:szCs w:val="20"/>
              </w:rPr>
              <w:t>023-630769</w:t>
            </w:r>
            <w:r>
              <w:rPr>
                <w:rFonts w:hint="eastAsia" w:ascii="宋体" w:hAnsi="宋体" w:cs="宋体"/>
                <w:kern w:val="0"/>
                <w:sz w:val="20"/>
                <w:szCs w:val="20"/>
                <w:lang w:val="en-US" w:eastAsia="zh-CN"/>
              </w:rPr>
              <w:t>23</w:t>
            </w:r>
            <w:r>
              <w:rPr>
                <w:rFonts w:hint="eastAsia" w:ascii="宋体" w:hAnsi="宋体" w:cs="宋体"/>
                <w:kern w:val="0"/>
                <w:sz w:val="20"/>
                <w:szCs w:val="20"/>
              </w:rPr>
              <w:t>、630769</w:t>
            </w:r>
            <w:r>
              <w:rPr>
                <w:rFonts w:hint="eastAsia" w:ascii="宋体" w:hAnsi="宋体" w:cs="宋体"/>
                <w:kern w:val="0"/>
                <w:sz w:val="20"/>
                <w:szCs w:val="20"/>
                <w:lang w:val="en-US" w:eastAsia="zh-CN"/>
              </w:rPr>
              <w:t>79</w:t>
            </w:r>
          </w:p>
        </w:tc>
      </w:tr>
      <w:tr>
        <w:tblPrEx>
          <w:tblLayout w:type="fixed"/>
          <w:tblCellMar>
            <w:top w:w="0" w:type="dxa"/>
            <w:left w:w="108" w:type="dxa"/>
            <w:bottom w:w="0" w:type="dxa"/>
            <w:right w:w="108" w:type="dxa"/>
          </w:tblCellMar>
        </w:tblPrEx>
        <w:trPr>
          <w:trHeight w:val="450" w:hRule="atLeast"/>
        </w:trPr>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cs="宋体"/>
                <w:color w:val="000000"/>
                <w:kern w:val="0"/>
                <w:sz w:val="20"/>
                <w:szCs w:val="20"/>
              </w:rPr>
            </w:pPr>
            <w:r>
              <w:rPr>
                <w:rFonts w:hint="eastAsia" w:ascii="宋体" w:hAnsi="宋体" w:cs="宋体"/>
                <w:kern w:val="0"/>
                <w:sz w:val="20"/>
                <w:szCs w:val="20"/>
              </w:rPr>
              <w:t>地址</w:t>
            </w:r>
          </w:p>
        </w:tc>
        <w:tc>
          <w:tcPr>
            <w:tcW w:w="62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0"/>
                <w:szCs w:val="20"/>
              </w:rPr>
            </w:pPr>
            <w:r>
              <w:rPr>
                <w:rFonts w:hint="eastAsia" w:ascii="宋体" w:hAnsi="宋体" w:cs="宋体"/>
                <w:kern w:val="0"/>
                <w:sz w:val="20"/>
                <w:szCs w:val="20"/>
              </w:rPr>
              <w:t>重庆市渝北区黄山大道中段60号12层</w:t>
            </w:r>
          </w:p>
        </w:tc>
      </w:tr>
      <w:tr>
        <w:tblPrEx>
          <w:tblLayout w:type="fixed"/>
          <w:tblCellMar>
            <w:top w:w="0" w:type="dxa"/>
            <w:left w:w="108" w:type="dxa"/>
            <w:bottom w:w="0" w:type="dxa"/>
            <w:right w:w="108" w:type="dxa"/>
          </w:tblCellMar>
        </w:tblPrEx>
        <w:trPr>
          <w:trHeight w:val="450" w:hRule="atLeast"/>
        </w:trPr>
        <w:tc>
          <w:tcPr>
            <w:tcW w:w="241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宋体" w:hAnsi="宋体" w:cs="宋体"/>
                <w:color w:val="000000"/>
                <w:kern w:val="0"/>
                <w:sz w:val="20"/>
                <w:szCs w:val="20"/>
              </w:rPr>
            </w:pPr>
            <w:r>
              <w:rPr>
                <w:rFonts w:hint="eastAsia" w:ascii="宋体" w:hAnsi="宋体" w:cs="宋体"/>
                <w:kern w:val="0"/>
                <w:sz w:val="20"/>
                <w:szCs w:val="20"/>
              </w:rPr>
              <w:t>开户行及账号</w:t>
            </w:r>
          </w:p>
        </w:tc>
        <w:tc>
          <w:tcPr>
            <w:tcW w:w="623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hint="eastAsia" w:ascii="宋体" w:hAnsi="宋体" w:cs="宋体"/>
                <w:color w:val="000000"/>
                <w:kern w:val="0"/>
                <w:sz w:val="20"/>
                <w:szCs w:val="20"/>
              </w:rPr>
            </w:pPr>
            <w:r>
              <w:rPr>
                <w:rFonts w:hint="eastAsia" w:ascii="宋体" w:hAnsi="宋体" w:cs="宋体"/>
                <w:kern w:val="0"/>
                <w:sz w:val="20"/>
                <w:szCs w:val="20"/>
              </w:rPr>
              <w:t>中国银行重庆两江分行；账号：</w:t>
            </w:r>
            <w:r>
              <w:rPr>
                <w:rFonts w:ascii="宋体" w:hAnsi="宋体" w:cs="宋体"/>
                <w:kern w:val="0"/>
                <w:sz w:val="20"/>
                <w:szCs w:val="20"/>
              </w:rPr>
              <w:t>114421113888</w:t>
            </w:r>
          </w:p>
        </w:tc>
      </w:tr>
    </w:tbl>
    <w:p>
      <w:pPr>
        <w:spacing w:line="500" w:lineRule="exact"/>
        <w:jc w:val="left"/>
        <w:rPr>
          <w:rFonts w:ascii="楷体" w:hAnsi="楷体" w:eastAsia="楷体"/>
          <w:b/>
          <w:sz w:val="28"/>
          <w:szCs w:val="28"/>
        </w:rPr>
      </w:pPr>
    </w:p>
    <w:p>
      <w:pPr>
        <w:spacing w:line="500" w:lineRule="exact"/>
        <w:jc w:val="left"/>
        <w:rPr>
          <w:rFonts w:hint="eastAsia" w:ascii="方正楷体_GBK" w:hAnsi="方正楷体_GBK" w:eastAsia="方正楷体_GBK" w:cs="方正楷体_GBK"/>
          <w:b/>
          <w:sz w:val="28"/>
          <w:szCs w:val="28"/>
        </w:rPr>
      </w:pPr>
      <w:r>
        <w:rPr>
          <w:rFonts w:hint="eastAsia" w:ascii="方正楷体_GBK" w:hAnsi="方正楷体_GBK" w:eastAsia="方正楷体_GBK" w:cs="方正楷体_GBK"/>
          <w:b/>
          <w:sz w:val="28"/>
          <w:szCs w:val="28"/>
        </w:rPr>
        <w:t>二、标的物基本信息：</w:t>
      </w:r>
    </w:p>
    <w:tbl>
      <w:tblPr>
        <w:tblStyle w:val="8"/>
        <w:tblW w:w="8647" w:type="dxa"/>
        <w:tblInd w:w="-34" w:type="dxa"/>
        <w:tblLayout w:type="fixed"/>
        <w:tblCellMar>
          <w:top w:w="0" w:type="dxa"/>
          <w:left w:w="108" w:type="dxa"/>
          <w:bottom w:w="0" w:type="dxa"/>
          <w:right w:w="108" w:type="dxa"/>
        </w:tblCellMar>
      </w:tblPr>
      <w:tblGrid>
        <w:gridCol w:w="568"/>
        <w:gridCol w:w="1701"/>
        <w:gridCol w:w="946"/>
        <w:gridCol w:w="855"/>
        <w:gridCol w:w="975"/>
        <w:gridCol w:w="1125"/>
        <w:gridCol w:w="975"/>
        <w:gridCol w:w="900"/>
        <w:gridCol w:w="602"/>
      </w:tblGrid>
      <w:tr>
        <w:tblPrEx>
          <w:tblLayout w:type="fixed"/>
          <w:tblCellMar>
            <w:top w:w="0" w:type="dxa"/>
            <w:left w:w="108" w:type="dxa"/>
            <w:bottom w:w="0" w:type="dxa"/>
            <w:right w:w="108" w:type="dxa"/>
          </w:tblCellMar>
        </w:tblPrEx>
        <w:trPr>
          <w:trHeight w:val="718" w:hRule="atLeast"/>
        </w:trPr>
        <w:tc>
          <w:tcPr>
            <w:tcW w:w="5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标的物型号</w:t>
            </w:r>
          </w:p>
        </w:tc>
        <w:tc>
          <w:tcPr>
            <w:tcW w:w="94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注册登记日期</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排量</w:t>
            </w: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检验有效期至</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保险期限至</w:t>
            </w:r>
          </w:p>
        </w:tc>
        <w:tc>
          <w:tcPr>
            <w:tcW w:w="97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挂牌价（元）</w:t>
            </w:r>
          </w:p>
        </w:tc>
        <w:tc>
          <w:tcPr>
            <w:tcW w:w="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保证金（元）</w:t>
            </w:r>
          </w:p>
        </w:tc>
        <w:tc>
          <w:tcPr>
            <w:tcW w:w="60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Layout w:type="fixed"/>
          <w:tblCellMar>
            <w:top w:w="0" w:type="dxa"/>
            <w:left w:w="108" w:type="dxa"/>
            <w:bottom w:w="0" w:type="dxa"/>
            <w:right w:w="108" w:type="dxa"/>
          </w:tblCellMar>
        </w:tblPrEx>
        <w:trPr>
          <w:trHeight w:val="578"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70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五十铃牌QL0207GDRC绿色，柴油，1台</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2010.09</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2771ml</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rPr>
            </w:pPr>
            <w:r>
              <w:rPr>
                <w:rFonts w:hint="eastAsia" w:ascii="宋体" w:hAnsi="宋体" w:cs="宋体"/>
                <w:b/>
                <w:color w:val="000000" w:themeColor="text1"/>
                <w:kern w:val="0"/>
                <w:sz w:val="18"/>
                <w:szCs w:val="18"/>
              </w:rPr>
              <w:t>2019.09</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rPr>
            </w:pPr>
            <w:r>
              <w:rPr>
                <w:rFonts w:hint="eastAsia" w:ascii="宋体" w:hAnsi="宋体" w:cs="宋体"/>
                <w:b/>
                <w:color w:val="000000" w:themeColor="text1"/>
                <w:kern w:val="0"/>
                <w:sz w:val="18"/>
                <w:szCs w:val="18"/>
              </w:rPr>
              <w:t>2019.09</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16601</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cs="宋体"/>
                <w:b/>
                <w:color w:val="000000"/>
                <w:kern w:val="0"/>
                <w:sz w:val="18"/>
                <w:szCs w:val="18"/>
                <w:lang w:val="en-US"/>
              </w:rPr>
            </w:pPr>
            <w:r>
              <w:rPr>
                <w:rFonts w:hint="eastAsia" w:ascii="宋体" w:hAnsi="宋体" w:cs="宋体"/>
                <w:b/>
                <w:color w:val="000000"/>
                <w:kern w:val="0"/>
                <w:sz w:val="18"/>
                <w:szCs w:val="18"/>
                <w:lang w:val="en-US" w:eastAsia="zh-CN"/>
              </w:rPr>
              <w:t>1000</w:t>
            </w:r>
          </w:p>
        </w:tc>
        <w:tc>
          <w:tcPr>
            <w:tcW w:w="6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65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70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金杯牌 SY6390A9SBW，</w:t>
            </w:r>
            <w:r>
              <w:rPr>
                <w:rFonts w:hint="eastAsia" w:ascii="宋体" w:hAnsi="宋体" w:cs="宋体"/>
                <w:color w:val="000000"/>
                <w:kern w:val="0"/>
                <w:sz w:val="18"/>
                <w:szCs w:val="18"/>
                <w:highlight w:val="none"/>
                <w:lang w:val="en-US" w:eastAsia="zh-CN"/>
              </w:rPr>
              <w:t>白色，汽油，1台</w:t>
            </w:r>
            <w:r>
              <w:rPr>
                <w:rFonts w:hint="eastAsia" w:ascii="宋体" w:hAnsi="宋体" w:cs="宋体"/>
                <w:color w:val="000000"/>
                <w:kern w:val="0"/>
                <w:sz w:val="18"/>
                <w:szCs w:val="18"/>
                <w:highlight w:val="none"/>
              </w:rPr>
              <w:t xml:space="preserve"> </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2014.05</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highlight w:val="none"/>
              </w:rPr>
            </w:pPr>
            <w:r>
              <w:rPr>
                <w:rFonts w:hint="eastAsia" w:ascii="宋体" w:hAnsi="宋体" w:cs="宋体"/>
                <w:color w:val="000000"/>
                <w:kern w:val="0"/>
                <w:sz w:val="18"/>
                <w:szCs w:val="18"/>
                <w:highlight w:val="none"/>
                <w:lang w:val="en-US" w:eastAsia="zh-CN"/>
              </w:rPr>
              <w:t>1000</w:t>
            </w:r>
            <w:r>
              <w:rPr>
                <w:rFonts w:hint="eastAsia" w:ascii="宋体" w:hAnsi="宋体" w:cs="宋体"/>
                <w:color w:val="000000"/>
                <w:kern w:val="0"/>
                <w:sz w:val="18"/>
                <w:szCs w:val="18"/>
                <w:highlight w:val="none"/>
              </w:rPr>
              <w:t>ml</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rPr>
            </w:pPr>
            <w:r>
              <w:rPr>
                <w:rFonts w:hint="eastAsia" w:ascii="宋体" w:hAnsi="宋体" w:cs="宋体"/>
                <w:b/>
                <w:color w:val="000000" w:themeColor="text1"/>
                <w:kern w:val="0"/>
                <w:sz w:val="18"/>
                <w:szCs w:val="18"/>
              </w:rPr>
              <w:t>2020.05</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rPr>
            </w:pPr>
            <w:r>
              <w:rPr>
                <w:rFonts w:hint="eastAsia" w:ascii="宋体" w:hAnsi="宋体" w:cs="宋体"/>
                <w:b/>
                <w:color w:val="000000" w:themeColor="text1"/>
                <w:kern w:val="0"/>
                <w:sz w:val="18"/>
                <w:szCs w:val="18"/>
              </w:rPr>
              <w:t>2020.05</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5774</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5</w:t>
            </w:r>
            <w:r>
              <w:rPr>
                <w:rFonts w:hint="eastAsia" w:ascii="宋体" w:hAnsi="宋体" w:cs="宋体"/>
                <w:b/>
                <w:color w:val="000000"/>
                <w:kern w:val="0"/>
                <w:sz w:val="18"/>
                <w:szCs w:val="18"/>
              </w:rPr>
              <w:t>00</w:t>
            </w:r>
          </w:p>
        </w:tc>
        <w:tc>
          <w:tcPr>
            <w:tcW w:w="6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6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70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解放牌CA1030K2J3E4-1，白色，柴油，1台</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2016.06</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2450ml</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rPr>
            </w:pPr>
            <w:r>
              <w:rPr>
                <w:rFonts w:hint="eastAsia" w:ascii="宋体" w:hAnsi="宋体" w:cs="宋体"/>
                <w:b/>
                <w:color w:val="000000" w:themeColor="text1"/>
                <w:kern w:val="0"/>
                <w:sz w:val="18"/>
                <w:szCs w:val="18"/>
              </w:rPr>
              <w:t>2020.06</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rPr>
            </w:pPr>
            <w:r>
              <w:rPr>
                <w:rFonts w:hint="eastAsia" w:ascii="宋体" w:hAnsi="宋体" w:cs="宋体"/>
                <w:b/>
                <w:color w:val="000000" w:themeColor="text1"/>
                <w:kern w:val="0"/>
                <w:sz w:val="18"/>
                <w:szCs w:val="18"/>
              </w:rPr>
              <w:t>2020.07</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25103</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20</w:t>
            </w:r>
            <w:r>
              <w:rPr>
                <w:rFonts w:hint="eastAsia" w:ascii="宋体" w:hAnsi="宋体" w:cs="宋体"/>
                <w:b/>
                <w:color w:val="000000"/>
                <w:kern w:val="0"/>
                <w:sz w:val="18"/>
                <w:szCs w:val="18"/>
              </w:rPr>
              <w:t>00</w:t>
            </w:r>
          </w:p>
        </w:tc>
        <w:tc>
          <w:tcPr>
            <w:tcW w:w="6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79"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701"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东风标致 DC7202DTAA，灰色，汽油，1台</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2012.03</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1997ml</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rPr>
            </w:pPr>
            <w:r>
              <w:rPr>
                <w:rFonts w:hint="eastAsia" w:ascii="宋体" w:hAnsi="宋体" w:cs="宋体"/>
                <w:b/>
                <w:color w:val="000000" w:themeColor="text1"/>
                <w:kern w:val="0"/>
                <w:sz w:val="18"/>
                <w:szCs w:val="18"/>
              </w:rPr>
              <w:t>2021.03</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themeColor="text1"/>
                <w:kern w:val="0"/>
                <w:sz w:val="18"/>
                <w:szCs w:val="18"/>
              </w:rPr>
            </w:pPr>
            <w:r>
              <w:rPr>
                <w:rFonts w:hint="eastAsia" w:ascii="宋体" w:hAnsi="宋体" w:cs="宋体"/>
                <w:b/>
                <w:color w:val="000000" w:themeColor="text1"/>
                <w:kern w:val="0"/>
                <w:sz w:val="18"/>
                <w:szCs w:val="18"/>
              </w:rPr>
              <w:t>2021.04</w:t>
            </w:r>
          </w:p>
        </w:tc>
        <w:tc>
          <w:tcPr>
            <w:tcW w:w="97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b/>
                <w:color w:val="000000"/>
                <w:kern w:val="0"/>
                <w:sz w:val="18"/>
                <w:szCs w:val="18"/>
                <w:lang w:val="en-US" w:eastAsia="zh-CN"/>
              </w:rPr>
            </w:pPr>
            <w:r>
              <w:rPr>
                <w:rFonts w:hint="eastAsia" w:ascii="宋体" w:hAnsi="宋体" w:cs="宋体"/>
                <w:b/>
                <w:color w:val="000000"/>
                <w:kern w:val="0"/>
                <w:sz w:val="18"/>
                <w:szCs w:val="18"/>
                <w:lang w:val="en-US" w:eastAsia="zh-CN"/>
              </w:rPr>
              <w:t>31037</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 w:val="18"/>
                <w:szCs w:val="18"/>
              </w:rPr>
            </w:pPr>
            <w:r>
              <w:rPr>
                <w:rFonts w:hint="eastAsia" w:ascii="宋体" w:hAnsi="宋体" w:cs="宋体"/>
                <w:b/>
                <w:color w:val="000000"/>
                <w:kern w:val="0"/>
                <w:sz w:val="18"/>
                <w:szCs w:val="18"/>
                <w:lang w:val="en-US" w:eastAsia="zh-CN"/>
              </w:rPr>
              <w:t>30</w:t>
            </w:r>
            <w:r>
              <w:rPr>
                <w:rFonts w:hint="eastAsia" w:ascii="宋体" w:hAnsi="宋体" w:cs="宋体"/>
                <w:b/>
                <w:color w:val="000000"/>
                <w:kern w:val="0"/>
                <w:sz w:val="18"/>
                <w:szCs w:val="18"/>
              </w:rPr>
              <w:t>00</w:t>
            </w:r>
          </w:p>
        </w:tc>
        <w:tc>
          <w:tcPr>
            <w:tcW w:w="6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bl>
    <w:p>
      <w:pPr>
        <w:widowControl/>
        <w:spacing w:line="560" w:lineRule="exact"/>
        <w:ind w:firstLine="560" w:firstLineChars="200"/>
        <w:jc w:val="left"/>
        <w:rPr>
          <w:rFonts w:ascii="仿宋" w:hAnsi="仿宋" w:eastAsia="仿宋" w:cs="宋体"/>
          <w:kern w:val="0"/>
          <w:sz w:val="28"/>
          <w:szCs w:val="28"/>
        </w:rPr>
      </w:pPr>
      <w:r>
        <w:rPr>
          <w:rFonts w:hint="eastAsia" w:ascii="方正楷体_GBK" w:hAnsi="方正楷体_GBK" w:eastAsia="方正楷体_GBK" w:cs="方正楷体_GBK"/>
          <w:kern w:val="0"/>
          <w:sz w:val="28"/>
          <w:szCs w:val="28"/>
        </w:rPr>
        <w:t>以上车辆行驶证、登记证、车辆购置税完税证明齐全，拟按现状不低于挂牌价协议或竞价转让。</w:t>
      </w:r>
    </w:p>
    <w:p>
      <w:pPr>
        <w:widowControl/>
        <w:spacing w:line="560" w:lineRule="exact"/>
        <w:rPr>
          <w:rFonts w:hint="eastAsia" w:ascii="方正楷体_GBK" w:hAnsi="方正楷体_GBK" w:eastAsia="方正楷体_GBK" w:cs="方正楷体_GBK"/>
          <w:b/>
          <w:kern w:val="0"/>
          <w:sz w:val="28"/>
          <w:szCs w:val="28"/>
        </w:rPr>
      </w:pPr>
      <w:r>
        <w:rPr>
          <w:rFonts w:hint="eastAsia" w:ascii="方正楷体_GBK" w:hAnsi="方正楷体_GBK" w:eastAsia="方正楷体_GBK" w:cs="方正楷体_GBK"/>
          <w:b/>
          <w:kern w:val="0"/>
          <w:sz w:val="28"/>
          <w:szCs w:val="28"/>
        </w:rPr>
        <w:t xml:space="preserve">特别告知: </w:t>
      </w:r>
    </w:p>
    <w:p>
      <w:pPr>
        <w:widowControl/>
        <w:spacing w:line="560" w:lineRule="exact"/>
        <w:ind w:firstLine="560" w:firstLineChars="200"/>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1、</w:t>
      </w:r>
      <w:r>
        <w:rPr>
          <w:rFonts w:hint="eastAsia" w:ascii="方正楷体_GBK" w:hAnsi="方正楷体_GBK" w:eastAsia="方正楷体_GBK" w:cs="方正楷体_GBK"/>
          <w:b/>
          <w:kern w:val="0"/>
          <w:sz w:val="28"/>
          <w:szCs w:val="28"/>
          <w:u w:val="single"/>
        </w:rPr>
        <w:t>本项目挂牌期自 202</w:t>
      </w:r>
      <w:r>
        <w:rPr>
          <w:rFonts w:hint="eastAsia" w:ascii="方正楷体_GBK" w:hAnsi="方正楷体_GBK" w:eastAsia="方正楷体_GBK" w:cs="方正楷体_GBK"/>
          <w:b/>
          <w:kern w:val="0"/>
          <w:sz w:val="28"/>
          <w:szCs w:val="28"/>
          <w:u w:val="single"/>
          <w:lang w:val="en-US" w:eastAsia="zh-CN"/>
        </w:rPr>
        <w:t>1</w:t>
      </w:r>
      <w:r>
        <w:rPr>
          <w:rFonts w:hint="eastAsia" w:ascii="方正楷体_GBK" w:hAnsi="方正楷体_GBK" w:eastAsia="方正楷体_GBK" w:cs="方正楷体_GBK"/>
          <w:b/>
          <w:kern w:val="0"/>
          <w:sz w:val="28"/>
          <w:szCs w:val="28"/>
          <w:u w:val="single"/>
        </w:rPr>
        <w:t>年</w:t>
      </w:r>
      <w:r>
        <w:rPr>
          <w:rFonts w:hint="eastAsia" w:ascii="方正楷体_GBK" w:hAnsi="方正楷体_GBK" w:eastAsia="方正楷体_GBK" w:cs="方正楷体_GBK"/>
          <w:b/>
          <w:kern w:val="0"/>
          <w:sz w:val="28"/>
          <w:szCs w:val="28"/>
          <w:u w:val="single"/>
          <w:lang w:val="en-US" w:eastAsia="zh-CN"/>
        </w:rPr>
        <w:t>6</w:t>
      </w:r>
      <w:r>
        <w:rPr>
          <w:rFonts w:hint="eastAsia" w:ascii="方正楷体_GBK" w:hAnsi="方正楷体_GBK" w:eastAsia="方正楷体_GBK" w:cs="方正楷体_GBK"/>
          <w:b/>
          <w:kern w:val="0"/>
          <w:sz w:val="28"/>
          <w:szCs w:val="28"/>
          <w:u w:val="single"/>
        </w:rPr>
        <w:t>月</w:t>
      </w:r>
      <w:r>
        <w:rPr>
          <w:rFonts w:hint="eastAsia" w:ascii="方正楷体_GBK" w:hAnsi="方正楷体_GBK" w:eastAsia="方正楷体_GBK" w:cs="方正楷体_GBK"/>
          <w:b/>
          <w:kern w:val="0"/>
          <w:sz w:val="28"/>
          <w:szCs w:val="28"/>
          <w:u w:val="single"/>
          <w:lang w:val="en-US" w:eastAsia="zh-CN"/>
        </w:rPr>
        <w:t>10</w:t>
      </w:r>
      <w:r>
        <w:rPr>
          <w:rFonts w:hint="eastAsia" w:ascii="方正楷体_GBK" w:hAnsi="方正楷体_GBK" w:eastAsia="方正楷体_GBK" w:cs="方正楷体_GBK"/>
          <w:b/>
          <w:kern w:val="0"/>
          <w:sz w:val="28"/>
          <w:szCs w:val="28"/>
          <w:u w:val="single"/>
        </w:rPr>
        <w:t>日起至 202</w:t>
      </w:r>
      <w:r>
        <w:rPr>
          <w:rFonts w:hint="eastAsia" w:ascii="方正楷体_GBK" w:hAnsi="方正楷体_GBK" w:eastAsia="方正楷体_GBK" w:cs="方正楷体_GBK"/>
          <w:b/>
          <w:kern w:val="0"/>
          <w:sz w:val="28"/>
          <w:szCs w:val="28"/>
          <w:u w:val="single"/>
          <w:lang w:val="en-US" w:eastAsia="zh-CN"/>
        </w:rPr>
        <w:t>1</w:t>
      </w:r>
      <w:r>
        <w:rPr>
          <w:rFonts w:hint="eastAsia" w:ascii="方正楷体_GBK" w:hAnsi="方正楷体_GBK" w:eastAsia="方正楷体_GBK" w:cs="方正楷体_GBK"/>
          <w:b/>
          <w:kern w:val="0"/>
          <w:sz w:val="28"/>
          <w:szCs w:val="28"/>
          <w:u w:val="single"/>
        </w:rPr>
        <w:t>年</w:t>
      </w:r>
      <w:r>
        <w:rPr>
          <w:rFonts w:hint="eastAsia" w:ascii="方正楷体_GBK" w:hAnsi="方正楷体_GBK" w:eastAsia="方正楷体_GBK" w:cs="方正楷体_GBK"/>
          <w:b/>
          <w:kern w:val="0"/>
          <w:sz w:val="28"/>
          <w:szCs w:val="28"/>
          <w:u w:val="single"/>
          <w:lang w:val="en-US" w:eastAsia="zh-CN"/>
        </w:rPr>
        <w:t>6</w:t>
      </w:r>
      <w:r>
        <w:rPr>
          <w:rFonts w:hint="eastAsia" w:ascii="方正楷体_GBK" w:hAnsi="方正楷体_GBK" w:eastAsia="方正楷体_GBK" w:cs="方正楷体_GBK"/>
          <w:b/>
          <w:kern w:val="0"/>
          <w:sz w:val="28"/>
          <w:szCs w:val="28"/>
          <w:u w:val="single"/>
        </w:rPr>
        <w:t>月</w:t>
      </w:r>
      <w:r>
        <w:rPr>
          <w:rFonts w:hint="eastAsia" w:ascii="方正楷体_GBK" w:hAnsi="方正楷体_GBK" w:eastAsia="方正楷体_GBK" w:cs="方正楷体_GBK"/>
          <w:b/>
          <w:kern w:val="0"/>
          <w:sz w:val="28"/>
          <w:szCs w:val="28"/>
          <w:u w:val="single"/>
          <w:lang w:val="en-US" w:eastAsia="zh-CN"/>
        </w:rPr>
        <w:t>17</w:t>
      </w:r>
      <w:r>
        <w:rPr>
          <w:rFonts w:hint="eastAsia" w:ascii="方正楷体_GBK" w:hAnsi="方正楷体_GBK" w:eastAsia="方正楷体_GBK" w:cs="方正楷体_GBK"/>
          <w:b/>
          <w:kern w:val="0"/>
          <w:sz w:val="28"/>
          <w:szCs w:val="28"/>
          <w:u w:val="single"/>
        </w:rPr>
        <w:t>日止，</w:t>
      </w:r>
      <w:r>
        <w:rPr>
          <w:rFonts w:hint="eastAsia" w:ascii="方正楷体_GBK" w:hAnsi="方正楷体_GBK" w:eastAsia="方正楷体_GBK" w:cs="方正楷体_GBK"/>
          <w:kern w:val="0"/>
          <w:sz w:val="28"/>
          <w:szCs w:val="28"/>
        </w:rPr>
        <w:t>挂牌期满如未征集到意向受让方，不变更挂牌条件,按照</w:t>
      </w:r>
      <w:r>
        <w:rPr>
          <w:rFonts w:hint="eastAsia" w:ascii="方正楷体_GBK" w:hAnsi="方正楷体_GBK" w:eastAsia="方正楷体_GBK" w:cs="方正楷体_GBK"/>
          <w:kern w:val="0"/>
          <w:sz w:val="28"/>
          <w:szCs w:val="28"/>
          <w:lang w:val="en-US" w:eastAsia="zh-CN"/>
        </w:rPr>
        <w:t>5</w:t>
      </w:r>
      <w:r>
        <w:rPr>
          <w:rFonts w:hint="eastAsia" w:ascii="方正楷体_GBK" w:hAnsi="方正楷体_GBK" w:eastAsia="方正楷体_GBK" w:cs="方正楷体_GBK"/>
          <w:kern w:val="0"/>
          <w:sz w:val="28"/>
          <w:szCs w:val="28"/>
        </w:rPr>
        <w:t>个工作日为一个周期延长挂牌,直</w:t>
      </w:r>
      <w:r>
        <w:rPr>
          <w:rFonts w:hint="eastAsia" w:ascii="方正楷体_GBK" w:hAnsi="方正楷体_GBK" w:eastAsia="方正楷体_GBK" w:cs="方正楷体_GBK"/>
          <w:kern w:val="0"/>
          <w:sz w:val="28"/>
          <w:szCs w:val="28"/>
          <w:lang w:val="en-US" w:eastAsia="zh-CN"/>
        </w:rPr>
        <w:t>至2021年9月31日</w:t>
      </w:r>
      <w:r>
        <w:rPr>
          <w:rFonts w:hint="eastAsia" w:ascii="方正楷体_GBK" w:hAnsi="方正楷体_GBK" w:eastAsia="方正楷体_GBK" w:cs="方正楷体_GBK"/>
          <w:kern w:val="0"/>
          <w:sz w:val="28"/>
          <w:szCs w:val="28"/>
        </w:rPr>
        <w:t>征集到意向受让方</w:t>
      </w:r>
      <w:r>
        <w:rPr>
          <w:rFonts w:hint="eastAsia" w:ascii="方正楷体_GBK" w:hAnsi="方正楷体_GBK" w:eastAsia="方正楷体_GBK" w:cs="方正楷体_GBK"/>
          <w:kern w:val="0"/>
          <w:sz w:val="28"/>
          <w:szCs w:val="28"/>
          <w:lang w:val="en-US" w:eastAsia="zh-CN"/>
        </w:rPr>
        <w:t>为止</w:t>
      </w:r>
      <w:r>
        <w:rPr>
          <w:rFonts w:hint="eastAsia" w:ascii="方正楷体_GBK" w:hAnsi="方正楷体_GBK" w:eastAsia="方正楷体_GBK" w:cs="方正楷体_GBK"/>
          <w:kern w:val="0"/>
          <w:sz w:val="28"/>
          <w:szCs w:val="28"/>
        </w:rPr>
        <w:t>。</w:t>
      </w:r>
    </w:p>
    <w:p>
      <w:pPr>
        <w:widowControl/>
        <w:spacing w:line="560" w:lineRule="exact"/>
        <w:ind w:firstLine="560" w:firstLineChars="200"/>
        <w:jc w:val="left"/>
        <w:rPr>
          <w:rFonts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2、意向受让方须在2021年</w:t>
      </w:r>
      <w:r>
        <w:rPr>
          <w:rFonts w:hint="eastAsia" w:ascii="方正楷体_GBK" w:hAnsi="方正楷体_GBK" w:eastAsia="方正楷体_GBK" w:cs="方正楷体_GBK"/>
          <w:kern w:val="0"/>
          <w:sz w:val="28"/>
          <w:szCs w:val="28"/>
          <w:lang w:val="en-US" w:eastAsia="zh-CN"/>
        </w:rPr>
        <w:t>6</w:t>
      </w:r>
      <w:r>
        <w:rPr>
          <w:rFonts w:hint="eastAsia" w:ascii="方正楷体_GBK" w:hAnsi="方正楷体_GBK" w:eastAsia="方正楷体_GBK" w:cs="方正楷体_GBK"/>
          <w:kern w:val="0"/>
          <w:sz w:val="28"/>
          <w:szCs w:val="28"/>
        </w:rPr>
        <w:t>月</w:t>
      </w:r>
      <w:r>
        <w:rPr>
          <w:rFonts w:hint="eastAsia" w:ascii="方正楷体_GBK" w:hAnsi="方正楷体_GBK" w:eastAsia="方正楷体_GBK" w:cs="方正楷体_GBK"/>
          <w:kern w:val="0"/>
          <w:sz w:val="28"/>
          <w:szCs w:val="28"/>
          <w:lang w:val="en-US" w:eastAsia="zh-CN"/>
        </w:rPr>
        <w:t>17</w:t>
      </w:r>
      <w:r>
        <w:rPr>
          <w:rFonts w:hint="eastAsia" w:ascii="方正楷体_GBK" w:hAnsi="方正楷体_GBK" w:eastAsia="方正楷体_GBK" w:cs="方正楷体_GBK"/>
          <w:kern w:val="0"/>
          <w:sz w:val="28"/>
          <w:szCs w:val="28"/>
        </w:rPr>
        <w:t>日17：00前到重庆盛普物资有限公司办理报名手续，并同时将受让保证金一并在此时间前汇入到指定账户（以实际到账时间为准）。如挂牌期满只有一家符合条件的意向受让方产生，则采取协议的方式成交；如挂牌期满有两家及以上符合条件的意向受让方，则采取竞价方式确定受让方，各意向受让方报价中的最高报价为成交价，最高报价者为最终受让方</w:t>
      </w:r>
      <w:r>
        <w:rPr>
          <w:rFonts w:hint="eastAsia" w:ascii="方正楷体_GBK" w:hAnsi="方正楷体_GBK" w:eastAsia="方正楷体_GBK" w:cs="方正楷体_GBK"/>
          <w:kern w:val="0"/>
          <w:sz w:val="28"/>
          <w:szCs w:val="28"/>
          <w:lang w:eastAsia="zh-CN"/>
        </w:rPr>
        <w:t>，</w:t>
      </w:r>
      <w:r>
        <w:rPr>
          <w:rFonts w:hint="eastAsia" w:ascii="方正楷体_GBK" w:hAnsi="方正楷体_GBK" w:eastAsia="方正楷体_GBK" w:cs="方正楷体_GBK"/>
          <w:kern w:val="0"/>
          <w:sz w:val="28"/>
          <w:szCs w:val="28"/>
          <w:lang w:val="en-US" w:eastAsia="zh-CN"/>
        </w:rPr>
        <w:t>竞价时间另行通知</w:t>
      </w:r>
      <w:r>
        <w:rPr>
          <w:rFonts w:hint="eastAsia" w:ascii="方正楷体_GBK" w:hAnsi="方正楷体_GBK" w:eastAsia="方正楷体_GBK" w:cs="方正楷体_GBK"/>
          <w:kern w:val="0"/>
          <w:sz w:val="28"/>
          <w:szCs w:val="28"/>
        </w:rPr>
        <w:t>。</w:t>
      </w:r>
    </w:p>
    <w:p>
      <w:pPr>
        <w:widowControl/>
        <w:spacing w:line="560" w:lineRule="exact"/>
        <w:ind w:firstLine="480"/>
        <w:jc w:val="left"/>
        <w:rPr>
          <w:rFonts w:ascii="方正楷体_GBK" w:hAnsi="方正楷体_GBK" w:eastAsia="方正楷体_GBK" w:cs="方正楷体_GBK"/>
          <w:sz w:val="28"/>
          <w:szCs w:val="28"/>
          <w:u w:val="single"/>
        </w:rPr>
      </w:pPr>
      <w:r>
        <w:rPr>
          <w:rFonts w:hint="eastAsia" w:ascii="方正楷体_GBK" w:hAnsi="方正楷体_GBK" w:eastAsia="方正楷体_GBK" w:cs="方正楷体_GBK"/>
          <w:kern w:val="0"/>
          <w:sz w:val="28"/>
          <w:szCs w:val="28"/>
        </w:rPr>
        <w:t>3、意向受让方被确定为受让方的，意向受让方所交纳的受让保证金自动转为履约保证金，在其与转让方</w:t>
      </w:r>
      <w:r>
        <w:rPr>
          <w:rFonts w:hint="eastAsia" w:ascii="方正楷体_GBK" w:hAnsi="方正楷体_GBK" w:eastAsia="方正楷体_GBK" w:cs="方正楷体_GBK"/>
          <w:sz w:val="28"/>
          <w:szCs w:val="28"/>
        </w:rPr>
        <w:t>完成车辆过户后的</w:t>
      </w:r>
      <w:r>
        <w:rPr>
          <w:rFonts w:hint="eastAsia" w:ascii="方正楷体_GBK" w:hAnsi="方正楷体_GBK" w:eastAsia="方正楷体_GBK" w:cs="方正楷体_GBK"/>
          <w:kern w:val="0"/>
          <w:sz w:val="28"/>
          <w:szCs w:val="28"/>
        </w:rPr>
        <w:t>5个工作日内</w:t>
      </w:r>
      <w:r>
        <w:rPr>
          <w:rFonts w:hint="eastAsia" w:ascii="方正楷体_GBK" w:hAnsi="方正楷体_GBK" w:eastAsia="方正楷体_GBK" w:cs="方正楷体_GBK"/>
          <w:sz w:val="28"/>
          <w:szCs w:val="28"/>
        </w:rPr>
        <w:t>，由处置组织方无息退还；其它意向受让方的受让保证金，由处置组织方在竞价完成后的3个工作日内无息退还。</w:t>
      </w:r>
      <w:r>
        <w:rPr>
          <w:rFonts w:hint="eastAsia" w:ascii="方正楷体_GBK" w:hAnsi="方正楷体_GBK" w:eastAsia="方正楷体_GBK" w:cs="方正楷体_GBK"/>
          <w:kern w:val="0"/>
          <w:sz w:val="28"/>
          <w:szCs w:val="28"/>
          <w:u w:val="single"/>
        </w:rPr>
        <w:t>非转让方原因，当出现以下任何一种情况时，在扣除处置组织活动的相关费用后，处置组织方有权扣除意向受让方所交缴纳的剩余保证金，作为对转让方的补偿金：（1）意向受让方已提交报名表并缴纳受让保证金后单方撤回受让申请的；（2）在被确定为受让方后，未按约定时限与转让方签署《二手车交易合同》或未按合同约定足额支付交易价款的。</w:t>
      </w:r>
    </w:p>
    <w:p>
      <w:pPr>
        <w:widowControl/>
        <w:numPr>
          <w:ilvl w:val="255"/>
          <w:numId w:val="0"/>
        </w:numPr>
        <w:overflowPunct w:val="0"/>
        <w:adjustRightInd w:val="0"/>
        <w:snapToGrid w:val="0"/>
        <w:spacing w:line="592" w:lineRule="exact"/>
        <w:ind w:firstLine="560" w:firstLineChars="200"/>
        <w:jc w:val="left"/>
        <w:rPr>
          <w:rFonts w:ascii="宋体" w:hAnsi="宋体" w:eastAsia="方正楷体_GBK" w:cs="宋体"/>
          <w:sz w:val="24"/>
        </w:rPr>
      </w:pPr>
      <w:r>
        <w:rPr>
          <w:rFonts w:hint="eastAsia" w:ascii="方正楷体_GBK" w:hAnsi="方正楷体_GBK" w:eastAsia="方正楷体_GBK" w:cs="方正楷体_GBK"/>
          <w:kern w:val="0"/>
          <w:sz w:val="28"/>
          <w:szCs w:val="28"/>
        </w:rPr>
        <w:t>4、受让方在收到处置组织方发出的《成交确认通知书》后1个工作日内将全部交易价款一次性汇入处置组织方指定账户，并及时与转让方完成过户手续。</w:t>
      </w:r>
    </w:p>
    <w:p>
      <w:pPr>
        <w:keepNext w:val="0"/>
        <w:keepLines w:val="0"/>
        <w:pageBreakBefore w:val="0"/>
        <w:widowControl/>
        <w:numPr>
          <w:ilvl w:val="255"/>
          <w:numId w:val="0"/>
        </w:numPr>
        <w:kinsoku/>
        <w:wordWrap/>
        <w:overflowPunct w:val="0"/>
        <w:topLinePunct w:val="0"/>
        <w:autoSpaceDE/>
        <w:autoSpaceDN/>
        <w:bidi w:val="0"/>
        <w:adjustRightInd w:val="0"/>
        <w:snapToGrid w:val="0"/>
        <w:spacing w:line="592" w:lineRule="exact"/>
        <w:ind w:firstLine="560" w:firstLineChars="200"/>
        <w:jc w:val="both"/>
        <w:textAlignment w:val="auto"/>
        <w:rPr>
          <w:rFonts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5、意向受让方应通过向转让方咨询、查看相关资料、实物查勘等方式详细了解标的瑕疵及有关政策规定</w:t>
      </w:r>
      <w:r>
        <w:rPr>
          <w:rFonts w:hint="eastAsia" w:ascii="方正楷体_GBK" w:hAnsi="方正楷体_GBK" w:eastAsia="方正楷体_GBK" w:cs="方正楷体_GBK"/>
          <w:b/>
          <w:kern w:val="0"/>
          <w:sz w:val="28"/>
          <w:szCs w:val="28"/>
          <w:u w:val="single"/>
        </w:rPr>
        <w:t>(包括但不限于如：车辆的排放量是否能过户到意向受让方户口所在地，车辆是否为黄标车，车辆是否能正常通过年审等)</w:t>
      </w:r>
      <w:r>
        <w:rPr>
          <w:rFonts w:hint="eastAsia" w:ascii="方正楷体_GBK" w:hAnsi="方正楷体_GBK" w:eastAsia="方正楷体_GBK" w:cs="方正楷体_GBK"/>
          <w:kern w:val="0"/>
          <w:sz w:val="28"/>
          <w:szCs w:val="28"/>
        </w:rPr>
        <w:t>后决定是否受让,并自行办理过户相关手续,转让方给予协助。</w:t>
      </w:r>
    </w:p>
    <w:p>
      <w:pPr>
        <w:widowControl/>
        <w:spacing w:line="560" w:lineRule="exact"/>
        <w:ind w:firstLine="560" w:firstLineChars="200"/>
        <w:jc w:val="left"/>
        <w:rPr>
          <w:rFonts w:ascii="方正楷体_GBK" w:hAnsi="方正楷体_GBK" w:eastAsia="方正楷体_GBK" w:cs="方正楷体_GBK"/>
          <w:b/>
          <w:bCs/>
          <w:kern w:val="0"/>
          <w:sz w:val="28"/>
          <w:szCs w:val="28"/>
          <w:u w:val="single"/>
        </w:rPr>
      </w:pPr>
      <w:r>
        <w:rPr>
          <w:rFonts w:hint="eastAsia" w:ascii="方正楷体_GBK" w:hAnsi="方正楷体_GBK" w:eastAsia="方正楷体_GBK" w:cs="方正楷体_GBK"/>
          <w:kern w:val="0"/>
          <w:sz w:val="28"/>
          <w:szCs w:val="28"/>
        </w:rPr>
        <w:t>6、车辆移交前的违章费用由转让方承担,交易及过户所涉及的一切税、费均由受让方承担。</w:t>
      </w:r>
      <w:r>
        <w:rPr>
          <w:rFonts w:hint="eastAsia" w:ascii="方正楷体_GBK" w:hAnsi="方正楷体_GBK" w:eastAsia="方正楷体_GBK" w:cs="方正楷体_GBK"/>
          <w:b/>
          <w:bCs/>
          <w:kern w:val="0"/>
          <w:sz w:val="28"/>
          <w:szCs w:val="28"/>
          <w:u w:val="single"/>
        </w:rPr>
        <w:t>因本次转让</w:t>
      </w:r>
      <w:r>
        <w:rPr>
          <w:rFonts w:hint="eastAsia" w:ascii="方正楷体_GBK" w:hAnsi="方正楷体_GBK" w:eastAsia="方正楷体_GBK" w:cs="方正楷体_GBK"/>
          <w:b/>
          <w:bCs/>
          <w:kern w:val="0"/>
          <w:sz w:val="28"/>
          <w:szCs w:val="28"/>
          <w:u w:val="single"/>
          <w:lang w:val="en-US" w:eastAsia="zh-CN"/>
        </w:rPr>
        <w:t>的部分</w:t>
      </w:r>
      <w:r>
        <w:rPr>
          <w:rFonts w:hint="eastAsia" w:ascii="方正楷体_GBK" w:hAnsi="方正楷体_GBK" w:eastAsia="方正楷体_GBK" w:cs="方正楷体_GBK"/>
          <w:b/>
          <w:bCs/>
          <w:kern w:val="0"/>
          <w:sz w:val="28"/>
          <w:szCs w:val="28"/>
          <w:u w:val="single"/>
        </w:rPr>
        <w:t>车辆年审、保险已到期，若转让成功，由</w:t>
      </w:r>
      <w:r>
        <w:rPr>
          <w:rFonts w:hint="eastAsia" w:ascii="方正楷体_GBK" w:hAnsi="方正楷体_GBK" w:eastAsia="方正楷体_GBK" w:cs="方正楷体_GBK"/>
          <w:b/>
          <w:bCs/>
          <w:kern w:val="0"/>
          <w:sz w:val="28"/>
          <w:szCs w:val="28"/>
          <w:u w:val="single"/>
          <w:lang w:val="en-US" w:eastAsia="zh-CN"/>
        </w:rPr>
        <w:t>受让</w:t>
      </w:r>
      <w:r>
        <w:rPr>
          <w:rFonts w:hint="eastAsia" w:ascii="方正楷体_GBK" w:hAnsi="方正楷体_GBK" w:eastAsia="方正楷体_GBK" w:cs="方正楷体_GBK"/>
          <w:b/>
          <w:bCs/>
          <w:kern w:val="0"/>
          <w:sz w:val="28"/>
          <w:szCs w:val="28"/>
          <w:u w:val="single"/>
        </w:rPr>
        <w:t>方负责承担成交过户前的交强险、车船税及年审相关费用。</w:t>
      </w:r>
    </w:p>
    <w:p>
      <w:pPr>
        <w:widowControl/>
        <w:spacing w:line="560" w:lineRule="exact"/>
        <w:ind w:firstLine="560" w:firstLineChars="200"/>
        <w:jc w:val="left"/>
        <w:rPr>
          <w:rFonts w:ascii="方正楷体_GBK" w:hAnsi="方正楷体_GBK" w:eastAsia="方正楷体_GBK" w:cs="方正楷体_GBK"/>
          <w:kern w:val="0"/>
          <w:sz w:val="28"/>
          <w:szCs w:val="28"/>
        </w:rPr>
      </w:pPr>
      <w:r>
        <w:rPr>
          <w:rFonts w:hint="eastAsia" w:ascii="方正楷体_GBK" w:hAnsi="方正楷体_GBK" w:eastAsia="方正楷体_GBK" w:cs="方正楷体_GBK"/>
          <w:kern w:val="0"/>
          <w:sz w:val="28"/>
          <w:szCs w:val="28"/>
        </w:rPr>
        <w:t>7、受让方若需旧车交易发票,请自行缴纳有关税、费后办理。</w:t>
      </w:r>
    </w:p>
    <w:p>
      <w:pPr>
        <w:widowControl/>
        <w:spacing w:line="560" w:lineRule="exact"/>
        <w:ind w:firstLine="560" w:firstLineChars="200"/>
        <w:jc w:val="left"/>
        <w:rPr>
          <w:rFonts w:ascii="方正楷体_GBK" w:hAnsi="方正楷体_GBK" w:eastAsia="方正楷体_GBK" w:cs="方正楷体_GBK"/>
          <w:b w:val="0"/>
          <w:bCs w:val="0"/>
          <w:kern w:val="0"/>
          <w:sz w:val="28"/>
          <w:szCs w:val="28"/>
        </w:rPr>
      </w:pPr>
      <w:r>
        <w:rPr>
          <w:rFonts w:hint="eastAsia" w:ascii="方正楷体_GBK" w:hAnsi="方正楷体_GBK" w:eastAsia="方正楷体_GBK" w:cs="方正楷体_GBK"/>
          <w:b w:val="0"/>
          <w:bCs w:val="0"/>
          <w:kern w:val="0"/>
          <w:sz w:val="28"/>
          <w:szCs w:val="28"/>
        </w:rPr>
        <w:t>8、现场踏勘地址：</w:t>
      </w:r>
    </w:p>
    <w:p>
      <w:pPr>
        <w:widowControl/>
        <w:spacing w:line="560" w:lineRule="exact"/>
        <w:ind w:left="139" w:leftChars="66" w:firstLine="475" w:firstLineChars="169"/>
        <w:jc w:val="left"/>
        <w:rPr>
          <w:rFonts w:hint="eastAsia" w:ascii="方正楷体_GBK" w:hAnsi="方正楷体_GBK" w:eastAsia="方正楷体_GBK" w:cs="方正楷体_GBK"/>
          <w:kern w:val="0"/>
          <w:sz w:val="28"/>
          <w:szCs w:val="28"/>
        </w:rPr>
      </w:pPr>
      <w:r>
        <w:rPr>
          <w:rFonts w:hint="eastAsia" w:ascii="方正楷体_GBK" w:hAnsi="方正楷体_GBK" w:eastAsia="方正楷体_GBK" w:cs="方正楷体_GBK"/>
          <w:b/>
          <w:kern w:val="0"/>
          <w:sz w:val="28"/>
          <w:szCs w:val="28"/>
          <w:u w:val="single"/>
        </w:rPr>
        <w:t>重庆</w:t>
      </w:r>
      <w:r>
        <w:rPr>
          <w:rFonts w:hint="eastAsia" w:ascii="方正楷体_GBK" w:hAnsi="方正楷体_GBK" w:eastAsia="方正楷体_GBK" w:cs="方正楷体_GBK"/>
          <w:b/>
          <w:kern w:val="0"/>
          <w:sz w:val="28"/>
          <w:szCs w:val="28"/>
          <w:u w:val="single"/>
          <w:lang w:val="en-US" w:eastAsia="zh-CN"/>
        </w:rPr>
        <w:t>起重机厂有限责任公司</w:t>
      </w:r>
      <w:r>
        <w:rPr>
          <w:rFonts w:hint="eastAsia" w:ascii="方正楷体_GBK" w:hAnsi="方正楷体_GBK" w:eastAsia="方正楷体_GBK" w:cs="方正楷体_GBK"/>
          <w:kern w:val="0"/>
          <w:sz w:val="28"/>
          <w:szCs w:val="28"/>
          <w:u w:val="single"/>
        </w:rPr>
        <w:t>：重庆</w:t>
      </w:r>
      <w:r>
        <w:rPr>
          <w:rFonts w:hint="eastAsia" w:ascii="方正楷体_GBK" w:hAnsi="方正楷体_GBK" w:eastAsia="方正楷体_GBK" w:cs="方正楷体_GBK"/>
          <w:kern w:val="0"/>
          <w:sz w:val="28"/>
          <w:szCs w:val="28"/>
          <w:u w:val="single"/>
          <w:lang w:val="en-US" w:eastAsia="zh-CN"/>
        </w:rPr>
        <w:t>江津</w:t>
      </w:r>
      <w:r>
        <w:rPr>
          <w:rFonts w:hint="eastAsia" w:ascii="方正楷体_GBK" w:hAnsi="方正楷体_GBK" w:eastAsia="方正楷体_GBK" w:cs="方正楷体_GBK"/>
          <w:kern w:val="0"/>
          <w:sz w:val="28"/>
          <w:szCs w:val="28"/>
          <w:u w:val="single"/>
        </w:rPr>
        <w:t>区</w:t>
      </w:r>
      <w:r>
        <w:rPr>
          <w:rFonts w:hint="eastAsia" w:ascii="方正楷体_GBK" w:hAnsi="方正楷体_GBK" w:eastAsia="方正楷体_GBK" w:cs="方正楷体_GBK"/>
          <w:kern w:val="0"/>
          <w:sz w:val="28"/>
          <w:szCs w:val="28"/>
          <w:u w:val="single"/>
          <w:lang w:val="en-US" w:eastAsia="zh-CN"/>
        </w:rPr>
        <w:t>珞璜镇碑亭村芝麻街</w:t>
      </w:r>
      <w:r>
        <w:rPr>
          <w:rFonts w:hint="eastAsia" w:ascii="方正楷体_GBK" w:hAnsi="方正楷体_GBK" w:eastAsia="方正楷体_GBK" w:cs="方正楷体_GBK"/>
          <w:kern w:val="0"/>
          <w:sz w:val="28"/>
          <w:szCs w:val="28"/>
          <w:u w:val="single"/>
        </w:rPr>
        <w:t>；联系人：</w:t>
      </w:r>
      <w:r>
        <w:rPr>
          <w:rFonts w:hint="eastAsia" w:ascii="方正楷体_GBK" w:hAnsi="方正楷体_GBK" w:eastAsia="方正楷体_GBK" w:cs="方正楷体_GBK"/>
          <w:kern w:val="0"/>
          <w:sz w:val="28"/>
          <w:szCs w:val="28"/>
          <w:u w:val="single"/>
          <w:lang w:val="en-US" w:eastAsia="zh-CN"/>
        </w:rPr>
        <w:t>方凯</w:t>
      </w:r>
      <w:r>
        <w:rPr>
          <w:rFonts w:hint="eastAsia" w:ascii="方正楷体_GBK" w:hAnsi="方正楷体_GBK" w:eastAsia="方正楷体_GBK" w:cs="方正楷体_GBK"/>
          <w:kern w:val="0"/>
          <w:sz w:val="28"/>
          <w:szCs w:val="28"/>
          <w:u w:val="single"/>
        </w:rPr>
        <w:t>；联系电话：</w:t>
      </w:r>
      <w:r>
        <w:rPr>
          <w:rFonts w:hint="eastAsia" w:ascii="方正楷体_GBK" w:hAnsi="方正楷体_GBK" w:eastAsia="方正楷体_GBK" w:cs="方正楷体_GBK"/>
          <w:kern w:val="0"/>
          <w:sz w:val="28"/>
          <w:szCs w:val="28"/>
          <w:u w:val="single"/>
          <w:lang w:val="en-US" w:eastAsia="zh-CN"/>
        </w:rPr>
        <w:t>15683206860</w:t>
      </w:r>
      <w:r>
        <w:rPr>
          <w:rFonts w:hint="eastAsia" w:ascii="方正楷体_GBK" w:hAnsi="方正楷体_GBK" w:eastAsia="方正楷体_GBK" w:cs="方正楷体_GBK"/>
          <w:kern w:val="0"/>
          <w:sz w:val="28"/>
          <w:szCs w:val="28"/>
        </w:rPr>
        <w:t>。</w:t>
      </w:r>
    </w:p>
    <w:p>
      <w:pPr>
        <w:widowControl/>
        <w:overflowPunct w:val="0"/>
        <w:adjustRightInd w:val="0"/>
        <w:snapToGrid w:val="0"/>
        <w:spacing w:line="592" w:lineRule="exact"/>
        <w:ind w:firstLine="560" w:firstLineChars="200"/>
        <w:rPr>
          <w:rFonts w:ascii="方正楷体_GBK" w:hAnsi="方正楷体_GBK" w:eastAsia="方正楷体_GBK" w:cs="方正楷体_GBK"/>
          <w:b w:val="0"/>
          <w:bCs w:val="0"/>
          <w:sz w:val="28"/>
          <w:szCs w:val="28"/>
        </w:rPr>
      </w:pPr>
      <w:r>
        <w:rPr>
          <w:rFonts w:hint="eastAsia" w:ascii="方正楷体_GBK" w:hAnsi="方正楷体_GBK" w:eastAsia="方正楷体_GBK" w:cs="方正楷体_GBK"/>
          <w:b w:val="0"/>
          <w:bCs w:val="0"/>
          <w:sz w:val="28"/>
          <w:szCs w:val="28"/>
        </w:rPr>
        <w:t>9.处置组织方信息：</w:t>
      </w:r>
    </w:p>
    <w:p>
      <w:pPr>
        <w:overflowPunct w:val="0"/>
        <w:adjustRightInd w:val="0"/>
        <w:snapToGrid w:val="0"/>
        <w:spacing w:line="592"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处置组织方：</w:t>
      </w:r>
      <w:r>
        <w:rPr>
          <w:rFonts w:hint="eastAsia" w:ascii="方正楷体_GBK" w:hAnsi="方正楷体_GBK" w:eastAsia="方正楷体_GBK" w:cs="方正楷体_GBK"/>
          <w:sz w:val="28"/>
          <w:szCs w:val="28"/>
          <w:u w:val="single"/>
        </w:rPr>
        <w:t xml:space="preserve">重庆盛普物资有限公司            </w:t>
      </w:r>
    </w:p>
    <w:p>
      <w:pPr>
        <w:overflowPunct w:val="0"/>
        <w:adjustRightInd w:val="0"/>
        <w:snapToGrid w:val="0"/>
        <w:spacing w:line="592"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开 户 银 行：</w:t>
      </w:r>
      <w:r>
        <w:rPr>
          <w:rFonts w:hint="eastAsia" w:ascii="方正楷体_GBK" w:hAnsi="方正楷体_GBK" w:eastAsia="方正楷体_GBK" w:cs="方正楷体_GBK"/>
          <w:sz w:val="28"/>
          <w:szCs w:val="28"/>
          <w:u w:val="single"/>
        </w:rPr>
        <w:t xml:space="preserve">中国银行重庆两江分行          </w:t>
      </w:r>
    </w:p>
    <w:p>
      <w:pPr>
        <w:overflowPunct w:val="0"/>
        <w:adjustRightInd w:val="0"/>
        <w:snapToGrid w:val="0"/>
        <w:spacing w:line="592" w:lineRule="exact"/>
        <w:ind w:firstLine="560" w:firstLineChars="200"/>
        <w:rPr>
          <w:rFonts w:ascii="方正楷体_GBK" w:hAnsi="方正楷体_GBK" w:eastAsia="方正楷体_GBK" w:cs="方正楷体_GBK"/>
          <w:sz w:val="28"/>
          <w:szCs w:val="28"/>
          <w:u w:val="single"/>
        </w:rPr>
      </w:pPr>
      <w:r>
        <w:rPr>
          <w:rFonts w:hint="eastAsia" w:ascii="方正楷体_GBK" w:hAnsi="方正楷体_GBK" w:eastAsia="方正楷体_GBK" w:cs="方正楷体_GBK"/>
          <w:sz w:val="28"/>
          <w:szCs w:val="28"/>
        </w:rPr>
        <w:t>账       号：</w:t>
      </w:r>
      <w:r>
        <w:rPr>
          <w:rFonts w:hint="eastAsia" w:ascii="方正楷体_GBK" w:hAnsi="方正楷体_GBK" w:eastAsia="方正楷体_GBK" w:cs="方正楷体_GBK"/>
          <w:sz w:val="28"/>
          <w:szCs w:val="28"/>
          <w:u w:val="single"/>
        </w:rPr>
        <w:t xml:space="preserve"> 114421113888               </w:t>
      </w:r>
    </w:p>
    <w:p>
      <w:pPr>
        <w:spacing w:line="540" w:lineRule="exact"/>
        <w:rPr>
          <w:rFonts w:ascii="仿宋" w:hAnsi="仿宋" w:eastAsia="仿宋"/>
          <w:sz w:val="28"/>
          <w:szCs w:val="28"/>
          <w:u w:val="single"/>
        </w:rPr>
      </w:pPr>
    </w:p>
    <w:p>
      <w:pPr>
        <w:spacing w:afterLines="100"/>
        <w:jc w:val="center"/>
        <w:rPr>
          <w:rFonts w:ascii="方正楷体_GBK" w:hAnsi="方正楷体_GBK" w:eastAsia="方正楷体_GBK" w:cs="方正楷体_GBK"/>
          <w:b/>
          <w:sz w:val="28"/>
          <w:szCs w:val="28"/>
          <w:u w:val="single"/>
        </w:rPr>
      </w:pPr>
      <w:r>
        <w:rPr>
          <w:rFonts w:hint="eastAsia" w:ascii="方正楷体_GBK" w:hAnsi="方正楷体_GBK" w:eastAsia="方正楷体_GBK" w:cs="方正楷体_GBK"/>
          <w:b/>
          <w:spacing w:val="-2"/>
          <w:kern w:val="10"/>
          <w:sz w:val="44"/>
          <w:szCs w:val="44"/>
        </w:rPr>
        <w:t>报 名 表</w:t>
      </w:r>
    </w:p>
    <w:p>
      <w:pPr>
        <w:spacing w:line="500" w:lineRule="exact"/>
        <w:rPr>
          <w:rFonts w:ascii="方正楷体_GBK" w:hAnsi="方正楷体_GBK" w:eastAsia="方正楷体_GBK" w:cs="方正楷体_GBK"/>
          <w:sz w:val="28"/>
          <w:szCs w:val="28"/>
          <w:u w:val="single"/>
        </w:rPr>
      </w:pPr>
      <w:r>
        <w:rPr>
          <w:rFonts w:hint="eastAsia" w:ascii="方正楷体_GBK" w:hAnsi="方正楷体_GBK" w:eastAsia="方正楷体_GBK" w:cs="方正楷体_GBK"/>
          <w:b/>
          <w:sz w:val="28"/>
          <w:szCs w:val="28"/>
          <w:u w:val="single"/>
        </w:rPr>
        <w:t>重庆盛普物资有限公司</w:t>
      </w:r>
      <w:r>
        <w:rPr>
          <w:rFonts w:hint="eastAsia" w:ascii="方正楷体_GBK" w:hAnsi="方正楷体_GBK" w:eastAsia="方正楷体_GBK" w:cs="方正楷体_GBK"/>
          <w:sz w:val="28"/>
          <w:szCs w:val="28"/>
          <w:u w:val="single"/>
        </w:rPr>
        <w:t>：</w:t>
      </w:r>
    </w:p>
    <w:p>
      <w:pPr>
        <w:spacing w:line="500"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本人已仔细研究了你方所发布的</w:t>
      </w:r>
      <w:r>
        <w:rPr>
          <w:rFonts w:hint="eastAsia" w:ascii="方正楷体_GBK" w:hAnsi="方正楷体_GBK" w:eastAsia="方正楷体_GBK" w:cs="方正楷体_GBK"/>
          <w:b/>
          <w:bCs/>
          <w:sz w:val="28"/>
          <w:szCs w:val="28"/>
          <w:u w:val="single"/>
        </w:rPr>
        <w:t>重庆</w:t>
      </w:r>
      <w:r>
        <w:rPr>
          <w:rFonts w:hint="eastAsia" w:ascii="方正楷体_GBK" w:hAnsi="方正楷体_GBK" w:eastAsia="方正楷体_GBK" w:cs="方正楷体_GBK"/>
          <w:b/>
          <w:bCs/>
          <w:sz w:val="28"/>
          <w:szCs w:val="28"/>
          <w:u w:val="single"/>
          <w:lang w:val="en-US" w:eastAsia="zh-CN"/>
        </w:rPr>
        <w:t>起重机</w:t>
      </w:r>
      <w:r>
        <w:rPr>
          <w:rFonts w:hint="eastAsia" w:ascii="方正楷体_GBK" w:hAnsi="方正楷体_GBK" w:eastAsia="方正楷体_GBK" w:cs="方正楷体_GBK"/>
          <w:b/>
          <w:bCs/>
          <w:sz w:val="28"/>
          <w:szCs w:val="28"/>
          <w:u w:val="single"/>
        </w:rPr>
        <w:t>厂有限责任公司公务用车处置</w:t>
      </w:r>
      <w:r>
        <w:rPr>
          <w:rFonts w:hint="eastAsia" w:ascii="方正楷体_GBK" w:hAnsi="方正楷体_GBK" w:eastAsia="方正楷体_GBK" w:cs="方正楷体_GBK"/>
          <w:sz w:val="28"/>
          <w:szCs w:val="28"/>
        </w:rPr>
        <w:t>项目的全部内容，并完全同意按照相关要求参与受让，具体如下：</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1.本人承诺在递交此报名表至该项目最终成交期内，不修改、撤销所参与报名的相关资料，自愿以</w:t>
      </w:r>
      <w:r>
        <w:rPr>
          <w:rFonts w:hint="eastAsia" w:ascii="方正楷体_GBK" w:hAnsi="方正楷体_GBK" w:eastAsia="方正楷体_GBK" w:cs="方正楷体_GBK"/>
          <w:bCs/>
          <w:sz w:val="28"/>
          <w:szCs w:val="28"/>
        </w:rPr>
        <w:t>等于或高于</w:t>
      </w:r>
      <w:r>
        <w:rPr>
          <w:rFonts w:hint="eastAsia" w:ascii="方正楷体_GBK" w:hAnsi="方正楷体_GBK" w:eastAsia="方正楷体_GBK" w:cs="方正楷体_GBK"/>
          <w:sz w:val="28"/>
          <w:szCs w:val="28"/>
        </w:rPr>
        <w:t>挂牌价的价格受让本资产项目。</w:t>
      </w:r>
    </w:p>
    <w:p>
      <w:pPr>
        <w:spacing w:line="500" w:lineRule="exact"/>
        <w:ind w:firstLine="480"/>
        <w:rPr>
          <w:rFonts w:ascii="方正楷体_GBK" w:hAnsi="方正楷体_GBK" w:eastAsia="方正楷体_GBK" w:cs="方正楷体_GBK"/>
          <w:sz w:val="28"/>
          <w:szCs w:val="28"/>
          <w:highlight w:val="yellow"/>
        </w:rPr>
      </w:pPr>
      <w:r>
        <w:rPr>
          <w:rFonts w:hint="eastAsia" w:ascii="方正楷体_GBK" w:hAnsi="方正楷体_GBK" w:eastAsia="方正楷体_GBK" w:cs="方正楷体_GBK"/>
          <w:sz w:val="28"/>
          <w:szCs w:val="28"/>
        </w:rPr>
        <w:t>2.本人同意：在规定的报名截止时间内，若只征集到本人一家意向受让方，则采用协议方式受让；若征集超过两家（含两家）意向受让方，则同意参与竞价方式受让，竞价时间以贵司通知时间为准。</w:t>
      </w:r>
    </w:p>
    <w:p>
      <w:pPr>
        <w:spacing w:line="500" w:lineRule="exact"/>
        <w:ind w:firstLine="560" w:firstLineChars="2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3.本人自愿按照本转让公告的要求提交人民币</w:t>
      </w:r>
      <w:r>
        <w:rPr>
          <w:rFonts w:hint="eastAsia" w:ascii="方正楷体_GBK" w:hAnsi="方正楷体_GBK" w:eastAsia="方正楷体_GBK" w:cs="方正楷体_GBK"/>
          <w:sz w:val="28"/>
          <w:szCs w:val="28"/>
          <w:u w:val="single"/>
        </w:rPr>
        <w:t xml:space="preserve">¥ </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元</w:t>
      </w:r>
      <w:r>
        <w:rPr>
          <w:rFonts w:hint="eastAsia" w:ascii="方正楷体_GBK" w:hAnsi="方正楷体_GBK" w:eastAsia="方正楷体_GBK" w:cs="方正楷体_GBK"/>
          <w:sz w:val="28"/>
          <w:szCs w:val="28"/>
          <w:u w:val="single"/>
          <w:lang w:eastAsia="zh-CN"/>
        </w:rPr>
        <w:t>（</w:t>
      </w:r>
      <w:r>
        <w:rPr>
          <w:rFonts w:hint="eastAsia" w:ascii="方正楷体_GBK" w:hAnsi="方正楷体_GBK" w:eastAsia="方正楷体_GBK" w:cs="方正楷体_GBK"/>
          <w:sz w:val="28"/>
          <w:szCs w:val="28"/>
          <w:u w:val="single"/>
          <w:lang w:val="en-US" w:eastAsia="zh-CN"/>
        </w:rPr>
        <w:t xml:space="preserve">大写：           </w:t>
      </w:r>
      <w:r>
        <w:rPr>
          <w:rFonts w:hint="eastAsia" w:ascii="方正楷体_GBK" w:hAnsi="方正楷体_GBK" w:eastAsia="方正楷体_GBK" w:cs="方正楷体_GBK"/>
          <w:sz w:val="28"/>
          <w:szCs w:val="28"/>
          <w:u w:val="none"/>
          <w:lang w:eastAsia="zh-CN"/>
        </w:rPr>
        <w:t>）</w:t>
      </w:r>
      <w:r>
        <w:rPr>
          <w:rFonts w:hint="eastAsia" w:ascii="方正楷体_GBK" w:hAnsi="方正楷体_GBK" w:eastAsia="方正楷体_GBK" w:cs="方正楷体_GBK"/>
          <w:sz w:val="28"/>
          <w:szCs w:val="28"/>
        </w:rPr>
        <w:t>的受让保证金一份，如本人被确定为最终受让方，则该保证金自动转为合同履约保证金。</w:t>
      </w:r>
    </w:p>
    <w:p>
      <w:pPr>
        <w:spacing w:line="500" w:lineRule="exact"/>
        <w:ind w:firstLine="48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4.本人承诺在收到项目处置《成交确认通知书》后，按规定的期限与处置组织方完成相应价款的支付，并及时完成车辆过户，并承诺无条件执行处置公告中的相关要求及与转让方签订过户合同所约定的全部条款，若未按要求执行，你方有权扣除履约保证金，本人无任何异议。</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5.本人在此声明：所递交的报名表及有关报名资料内容完整、真实准确，且不存在任何恶意购买的行为。</w:t>
      </w:r>
    </w:p>
    <w:p>
      <w:pPr>
        <w:spacing w:line="500" w:lineRule="exact"/>
        <w:ind w:firstLine="465"/>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6.（其他补充说明）：</w:t>
      </w:r>
    </w:p>
    <w:p>
      <w:pPr>
        <w:spacing w:line="500" w:lineRule="exact"/>
        <w:ind w:left="5027" w:leftChars="2394" w:firstLine="3920" w:firstLineChars="1400"/>
        <w:jc w:val="center"/>
        <w:rPr>
          <w:rFonts w:ascii="方正楷体_GBK" w:hAnsi="方正楷体_GBK" w:eastAsia="方正楷体_GBK" w:cs="方正楷体_GBK"/>
          <w:sz w:val="28"/>
          <w:szCs w:val="28"/>
        </w:rPr>
      </w:pPr>
    </w:p>
    <w:p>
      <w:pPr>
        <w:spacing w:line="500" w:lineRule="exact"/>
        <w:ind w:firstLine="3920" w:firstLineChars="1400"/>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意向受让方</w:t>
      </w:r>
      <w:r>
        <w:rPr>
          <w:rFonts w:hint="eastAsia" w:ascii="方正楷体_GBK" w:hAnsi="方正楷体_GBK" w:eastAsia="方正楷体_GBK" w:cs="方正楷体_GBK"/>
          <w:sz w:val="20"/>
          <w:szCs w:val="20"/>
        </w:rPr>
        <w:t>（签字盖手印）</w:t>
      </w:r>
      <w:r>
        <w:rPr>
          <w:rFonts w:hint="eastAsia" w:ascii="方正楷体_GBK" w:hAnsi="方正楷体_GBK" w:eastAsia="方正楷体_GBK" w:cs="方正楷体_GBK"/>
          <w:sz w:val="28"/>
          <w:szCs w:val="28"/>
        </w:rPr>
        <w:t>：</w:t>
      </w:r>
    </w:p>
    <w:p>
      <w:pPr>
        <w:spacing w:line="50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 xml:space="preserve">                             联系电话：</w:t>
      </w:r>
    </w:p>
    <w:p>
      <w:pPr>
        <w:spacing w:line="500" w:lineRule="exact"/>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 xml:space="preserve">                             时    间：  </w:t>
      </w:r>
    </w:p>
    <w:p>
      <w:pPr>
        <w:pStyle w:val="2"/>
        <w:spacing w:line="540" w:lineRule="exact"/>
        <w:jc w:val="center"/>
        <w:rPr>
          <w:rFonts w:ascii="方正楷体_GBK" w:hAnsi="方正楷体_GBK" w:eastAsia="方正楷体_GBK" w:cs="方正楷体_GBK"/>
          <w:sz w:val="44"/>
          <w:szCs w:val="44"/>
        </w:rPr>
      </w:pPr>
      <w:r>
        <w:rPr>
          <w:rFonts w:hint="eastAsia" w:ascii="方正楷体_GBK" w:hAnsi="方正楷体_GBK" w:eastAsia="方正楷体_GBK" w:cs="方正楷体_GBK"/>
          <w:sz w:val="44"/>
          <w:szCs w:val="44"/>
        </w:rPr>
        <w:t>竞</w:t>
      </w:r>
      <w:r>
        <w:rPr>
          <w:rFonts w:hint="eastAsia" w:ascii="方正楷体_GBK" w:hAnsi="方正楷体_GBK" w:eastAsia="方正楷体_GBK" w:cs="方正楷体_GBK"/>
          <w:sz w:val="44"/>
          <w:szCs w:val="44"/>
          <w:lang w:val="en-US" w:eastAsia="zh-CN"/>
        </w:rPr>
        <w:t xml:space="preserve"> </w:t>
      </w:r>
      <w:r>
        <w:rPr>
          <w:rFonts w:hint="eastAsia" w:ascii="方正楷体_GBK" w:hAnsi="方正楷体_GBK" w:eastAsia="方正楷体_GBK" w:cs="方正楷体_GBK"/>
          <w:sz w:val="44"/>
          <w:szCs w:val="44"/>
        </w:rPr>
        <w:t>价</w:t>
      </w:r>
      <w:r>
        <w:rPr>
          <w:rFonts w:hint="eastAsia" w:ascii="方正楷体_GBK" w:hAnsi="方正楷体_GBK" w:eastAsia="方正楷体_GBK" w:cs="方正楷体_GBK"/>
          <w:sz w:val="44"/>
          <w:szCs w:val="44"/>
          <w:lang w:val="en-US" w:eastAsia="zh-CN"/>
        </w:rPr>
        <w:t xml:space="preserve"> </w:t>
      </w:r>
      <w:r>
        <w:rPr>
          <w:rFonts w:hint="eastAsia" w:ascii="方正楷体_GBK" w:hAnsi="方正楷体_GBK" w:eastAsia="方正楷体_GBK" w:cs="方正楷体_GBK"/>
          <w:sz w:val="44"/>
          <w:szCs w:val="44"/>
        </w:rPr>
        <w:t>函</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ascii="方正楷体_GBK" w:hAnsi="方正楷体_GBK" w:eastAsia="方正楷体_GBK" w:cs="方正楷体_GBK"/>
          <w:sz w:val="28"/>
          <w:szCs w:val="28"/>
          <w:u w:val="single"/>
        </w:rPr>
      </w:pPr>
      <w:r>
        <w:rPr>
          <w:rFonts w:hint="eastAsia" w:ascii="方正楷体_GBK" w:hAnsi="方正楷体_GBK" w:eastAsia="方正楷体_GBK" w:cs="方正楷体_GBK"/>
          <w:b/>
          <w:sz w:val="28"/>
          <w:szCs w:val="28"/>
          <w:u w:val="single"/>
        </w:rPr>
        <w:t>重庆盛普物资有限公司</w:t>
      </w:r>
      <w:r>
        <w:rPr>
          <w:rFonts w:hint="eastAsia" w:ascii="方正楷体_GBK" w:hAnsi="方正楷体_GBK" w:eastAsia="方正楷体_GBK" w:cs="方正楷体_GBK"/>
          <w:sz w:val="28"/>
          <w:szCs w:val="28"/>
          <w:u w:val="single"/>
        </w:rPr>
        <w:t>：</w:t>
      </w:r>
    </w:p>
    <w:p>
      <w:pPr>
        <w:keepNext w:val="0"/>
        <w:keepLines w:val="0"/>
        <w:pageBreakBefore w:val="0"/>
        <w:widowControl w:val="0"/>
        <w:kinsoku/>
        <w:wordWrap/>
        <w:overflowPunct/>
        <w:topLinePunct w:val="0"/>
        <w:autoSpaceDE/>
        <w:autoSpaceDN/>
        <w:bidi w:val="0"/>
        <w:adjustRightInd/>
        <w:snapToGrid/>
        <w:spacing w:line="594" w:lineRule="exact"/>
        <w:ind w:firstLine="480"/>
        <w:textAlignment w:val="auto"/>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1本人已仔细研究了贵司所发布的</w:t>
      </w:r>
      <w:r>
        <w:rPr>
          <w:rFonts w:hint="eastAsia" w:ascii="方正楷体_GBK" w:hAnsi="方正楷体_GBK" w:eastAsia="方正楷体_GBK" w:cs="方正楷体_GBK"/>
          <w:b/>
          <w:bCs/>
          <w:sz w:val="28"/>
          <w:szCs w:val="28"/>
          <w:u w:val="single"/>
        </w:rPr>
        <w:t>重庆</w:t>
      </w:r>
      <w:r>
        <w:rPr>
          <w:rFonts w:hint="eastAsia" w:ascii="方正楷体_GBK" w:hAnsi="方正楷体_GBK" w:eastAsia="方正楷体_GBK" w:cs="方正楷体_GBK"/>
          <w:b/>
          <w:bCs/>
          <w:sz w:val="28"/>
          <w:szCs w:val="28"/>
          <w:u w:val="single"/>
          <w:lang w:val="en-US" w:eastAsia="zh-CN"/>
        </w:rPr>
        <w:t>起重机</w:t>
      </w:r>
      <w:r>
        <w:rPr>
          <w:rFonts w:hint="eastAsia" w:ascii="方正楷体_GBK" w:hAnsi="方正楷体_GBK" w:eastAsia="方正楷体_GBK" w:cs="方正楷体_GBK"/>
          <w:b/>
          <w:bCs/>
          <w:sz w:val="28"/>
          <w:szCs w:val="28"/>
          <w:u w:val="single"/>
        </w:rPr>
        <w:t>厂有限责任公司公务用车处置</w:t>
      </w:r>
      <w:r>
        <w:rPr>
          <w:rFonts w:hint="eastAsia" w:ascii="方正楷体_GBK" w:hAnsi="方正楷体_GBK" w:eastAsia="方正楷体_GBK" w:cs="方正楷体_GBK"/>
          <w:color w:val="000000"/>
          <w:kern w:val="0"/>
          <w:sz w:val="28"/>
          <w:szCs w:val="28"/>
        </w:rPr>
        <w:t>项目</w:t>
      </w:r>
      <w:r>
        <w:rPr>
          <w:rFonts w:hint="eastAsia" w:ascii="方正楷体_GBK" w:hAnsi="方正楷体_GBK" w:eastAsia="方正楷体_GBK" w:cs="方正楷体_GBK"/>
          <w:sz w:val="28"/>
          <w:szCs w:val="28"/>
        </w:rPr>
        <w:t>的全部内容，并完全同意按照公告中的要求参与竞价。本人承诺在竞价有效期</w:t>
      </w:r>
      <w:bookmarkStart w:id="0" w:name="_GoBack"/>
      <w:bookmarkEnd w:id="0"/>
      <w:r>
        <w:rPr>
          <w:rFonts w:hint="eastAsia" w:ascii="方正楷体_GBK" w:hAnsi="方正楷体_GBK" w:eastAsia="方正楷体_GBK" w:cs="方正楷体_GBK"/>
          <w:sz w:val="28"/>
          <w:szCs w:val="28"/>
        </w:rPr>
        <w:t>内不修改、撤销此竞价函及相关手续。</w:t>
      </w:r>
    </w:p>
    <w:p>
      <w:pPr>
        <w:keepNext w:val="0"/>
        <w:keepLines w:val="0"/>
        <w:pageBreakBefore w:val="0"/>
        <w:widowControl w:val="0"/>
        <w:kinsoku/>
        <w:wordWrap/>
        <w:overflowPunct/>
        <w:topLinePunct w:val="0"/>
        <w:autoSpaceDE/>
        <w:autoSpaceDN/>
        <w:bidi w:val="0"/>
        <w:adjustRightInd/>
        <w:snapToGrid/>
        <w:spacing w:line="594" w:lineRule="exact"/>
        <w:ind w:firstLine="480"/>
        <w:textAlignment w:val="auto"/>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2. 本人在报名时已提交人民币</w:t>
      </w:r>
      <w:r>
        <w:rPr>
          <w:rFonts w:hint="eastAsia" w:ascii="方正楷体_GBK" w:hAnsi="方正楷体_GBK" w:eastAsia="方正楷体_GBK" w:cs="方正楷体_GBK"/>
          <w:sz w:val="28"/>
          <w:szCs w:val="28"/>
          <w:u w:val="single"/>
        </w:rPr>
        <w:t>¥</w:t>
      </w:r>
      <w:r>
        <w:rPr>
          <w:rFonts w:hint="eastAsia" w:ascii="方正楷体_GBK" w:hAnsi="方正楷体_GBK" w:eastAsia="方正楷体_GBK" w:cs="方正楷体_GBK"/>
          <w:sz w:val="28"/>
          <w:szCs w:val="28"/>
          <w:u w:val="single"/>
          <w:lang w:val="en-US" w:eastAsia="zh-CN"/>
        </w:rPr>
        <w:t xml:space="preserve">        </w:t>
      </w:r>
      <w:r>
        <w:rPr>
          <w:rFonts w:hint="eastAsia" w:ascii="方正楷体_GBK" w:hAnsi="方正楷体_GBK" w:eastAsia="方正楷体_GBK" w:cs="方正楷体_GBK"/>
          <w:sz w:val="28"/>
          <w:szCs w:val="28"/>
          <w:u w:val="single"/>
        </w:rPr>
        <w:t>元</w:t>
      </w:r>
      <w:r>
        <w:rPr>
          <w:rFonts w:hint="eastAsia" w:ascii="方正楷体_GBK" w:hAnsi="方正楷体_GBK" w:eastAsia="方正楷体_GBK" w:cs="方正楷体_GBK"/>
          <w:sz w:val="28"/>
          <w:szCs w:val="28"/>
          <w:u w:val="single"/>
          <w:lang w:eastAsia="zh-CN"/>
        </w:rPr>
        <w:t>（</w:t>
      </w:r>
      <w:r>
        <w:rPr>
          <w:rFonts w:hint="eastAsia" w:ascii="方正楷体_GBK" w:hAnsi="方正楷体_GBK" w:eastAsia="方正楷体_GBK" w:cs="方正楷体_GBK"/>
          <w:sz w:val="28"/>
          <w:szCs w:val="28"/>
          <w:u w:val="single"/>
          <w:lang w:val="en-US" w:eastAsia="zh-CN"/>
        </w:rPr>
        <w:t xml:space="preserve">大写：          </w:t>
      </w:r>
      <w:r>
        <w:rPr>
          <w:rFonts w:hint="eastAsia" w:ascii="方正楷体_GBK" w:hAnsi="方正楷体_GBK" w:eastAsia="方正楷体_GBK" w:cs="方正楷体_GBK"/>
          <w:sz w:val="28"/>
          <w:szCs w:val="28"/>
        </w:rPr>
        <w:t>）受让保证金，如本人成为最终受让方，承诺如下：</w:t>
      </w:r>
    </w:p>
    <w:p>
      <w:pPr>
        <w:keepNext w:val="0"/>
        <w:keepLines w:val="0"/>
        <w:pageBreakBefore w:val="0"/>
        <w:widowControl w:val="0"/>
        <w:kinsoku/>
        <w:wordWrap/>
        <w:overflowPunct/>
        <w:topLinePunct w:val="0"/>
        <w:autoSpaceDE/>
        <w:autoSpaceDN/>
        <w:bidi w:val="0"/>
        <w:adjustRightInd/>
        <w:snapToGrid/>
        <w:spacing w:line="594" w:lineRule="exact"/>
        <w:ind w:firstLine="480"/>
        <w:textAlignment w:val="auto"/>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（1）在收到《成交确认通知书》后，在你方规定的期限内完成全部价款的支付，并及时办理车辆过户；</w:t>
      </w:r>
    </w:p>
    <w:p>
      <w:pPr>
        <w:keepNext w:val="0"/>
        <w:keepLines w:val="0"/>
        <w:pageBreakBefore w:val="0"/>
        <w:widowControl w:val="0"/>
        <w:kinsoku/>
        <w:wordWrap/>
        <w:overflowPunct/>
        <w:topLinePunct w:val="0"/>
        <w:autoSpaceDE/>
        <w:autoSpaceDN/>
        <w:bidi w:val="0"/>
        <w:adjustRightInd/>
        <w:snapToGrid/>
        <w:spacing w:line="594" w:lineRule="exact"/>
        <w:ind w:firstLine="480"/>
        <w:textAlignment w:val="auto"/>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（2）在收到《成交确认通知书》后，同意将受让保证金转为履约保证金；</w:t>
      </w:r>
    </w:p>
    <w:p>
      <w:pPr>
        <w:keepNext w:val="0"/>
        <w:keepLines w:val="0"/>
        <w:pageBreakBefore w:val="0"/>
        <w:widowControl w:val="0"/>
        <w:kinsoku/>
        <w:wordWrap/>
        <w:overflowPunct/>
        <w:topLinePunct w:val="0"/>
        <w:autoSpaceDE/>
        <w:autoSpaceDN/>
        <w:bidi w:val="0"/>
        <w:adjustRightInd/>
        <w:snapToGrid/>
        <w:spacing w:line="594" w:lineRule="exact"/>
        <w:ind w:firstLine="480"/>
        <w:textAlignment w:val="auto"/>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（3）本人承诺无条件执行处置公告中的相关要求及与转让方签订过户合同所约定的全部条款。</w:t>
      </w:r>
    </w:p>
    <w:p>
      <w:pPr>
        <w:keepNext w:val="0"/>
        <w:keepLines w:val="0"/>
        <w:pageBreakBefore w:val="0"/>
        <w:widowControl w:val="0"/>
        <w:kinsoku/>
        <w:wordWrap/>
        <w:overflowPunct/>
        <w:topLinePunct w:val="0"/>
        <w:autoSpaceDE/>
        <w:autoSpaceDN/>
        <w:bidi w:val="0"/>
        <w:adjustRightInd/>
        <w:snapToGrid/>
        <w:spacing w:line="594" w:lineRule="exact"/>
        <w:ind w:firstLine="480"/>
        <w:textAlignment w:val="auto"/>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3.本人对此项目的报价如下：</w:t>
      </w:r>
    </w:p>
    <w:tbl>
      <w:tblPr>
        <w:tblStyle w:val="8"/>
        <w:tblW w:w="8799" w:type="dxa"/>
        <w:tblInd w:w="0" w:type="dxa"/>
        <w:tblLayout w:type="fixed"/>
        <w:tblCellMar>
          <w:top w:w="0" w:type="dxa"/>
          <w:left w:w="108" w:type="dxa"/>
          <w:bottom w:w="0" w:type="dxa"/>
          <w:right w:w="108" w:type="dxa"/>
        </w:tblCellMar>
      </w:tblPr>
      <w:tblGrid>
        <w:gridCol w:w="2106"/>
        <w:gridCol w:w="3375"/>
        <w:gridCol w:w="3318"/>
      </w:tblGrid>
      <w:tr>
        <w:tblPrEx>
          <w:tblLayout w:type="fixed"/>
          <w:tblCellMar>
            <w:top w:w="0" w:type="dxa"/>
            <w:left w:w="108" w:type="dxa"/>
            <w:bottom w:w="0" w:type="dxa"/>
            <w:right w:w="108" w:type="dxa"/>
          </w:tblCellMar>
        </w:tblPrEx>
        <w:trPr>
          <w:trHeight w:val="440" w:hRule="atLeast"/>
        </w:trPr>
        <w:tc>
          <w:tcPr>
            <w:tcW w:w="210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b/>
                <w:color w:val="000000"/>
                <w:kern w:val="0"/>
                <w:sz w:val="20"/>
                <w:szCs w:val="20"/>
                <w:lang w:eastAsia="zh-CN"/>
              </w:rPr>
            </w:pPr>
            <w:r>
              <w:rPr>
                <w:rFonts w:hint="eastAsia" w:ascii="宋体" w:hAnsi="宋体" w:cs="宋体"/>
                <w:b/>
                <w:color w:val="000000"/>
                <w:kern w:val="0"/>
                <w:sz w:val="20"/>
                <w:szCs w:val="20"/>
              </w:rPr>
              <w:t>项目</w:t>
            </w:r>
            <w:r>
              <w:rPr>
                <w:rFonts w:hint="eastAsia" w:ascii="宋体" w:hAnsi="宋体" w:cs="宋体"/>
                <w:b/>
                <w:color w:val="000000"/>
                <w:kern w:val="0"/>
                <w:sz w:val="20"/>
                <w:szCs w:val="20"/>
                <w:lang w:val="en-US" w:eastAsia="zh-CN"/>
              </w:rPr>
              <w:t>1</w:t>
            </w:r>
          </w:p>
        </w:tc>
        <w:tc>
          <w:tcPr>
            <w:tcW w:w="33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挂牌价</w:t>
            </w:r>
          </w:p>
        </w:tc>
        <w:tc>
          <w:tcPr>
            <w:tcW w:w="331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hint="eastAsia" w:ascii="宋体" w:hAnsi="宋体" w:eastAsia="宋体" w:cs="宋体"/>
                <w:b/>
                <w:color w:val="000000"/>
                <w:kern w:val="0"/>
                <w:sz w:val="20"/>
                <w:szCs w:val="20"/>
                <w:lang w:eastAsia="zh-CN"/>
              </w:rPr>
            </w:pPr>
            <w:r>
              <w:rPr>
                <w:rFonts w:hint="eastAsia" w:ascii="宋体" w:hAnsi="宋体" w:cs="宋体"/>
                <w:b/>
                <w:color w:val="000000"/>
                <w:kern w:val="0"/>
                <w:sz w:val="20"/>
                <w:szCs w:val="20"/>
                <w:lang w:val="en-US" w:eastAsia="zh-CN"/>
              </w:rPr>
              <w:t>竞 价</w:t>
            </w:r>
          </w:p>
        </w:tc>
      </w:tr>
      <w:tr>
        <w:tblPrEx>
          <w:tblLayout w:type="fixed"/>
          <w:tblCellMar>
            <w:top w:w="0" w:type="dxa"/>
            <w:left w:w="108" w:type="dxa"/>
            <w:bottom w:w="0" w:type="dxa"/>
            <w:right w:w="108" w:type="dxa"/>
          </w:tblCellMar>
        </w:tblPrEx>
        <w:trPr>
          <w:trHeight w:val="277" w:hRule="atLeast"/>
        </w:trPr>
        <w:tc>
          <w:tcPr>
            <w:tcW w:w="210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五十铃牌QL0207GDRC</w:t>
            </w:r>
          </w:p>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rPr>
              <w:t>绿色，柴油，1台</w:t>
            </w:r>
          </w:p>
        </w:tc>
        <w:tc>
          <w:tcPr>
            <w:tcW w:w="3375" w:type="dxa"/>
            <w:tcBorders>
              <w:top w:val="nil"/>
              <w:left w:val="nil"/>
              <w:bottom w:val="nil"/>
              <w:right w:val="single" w:color="auto" w:sz="4" w:space="0"/>
            </w:tcBorders>
            <w:vAlign w:val="center"/>
          </w:tcPr>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大写：人民币</w:t>
            </w:r>
            <w:r>
              <w:rPr>
                <w:rFonts w:hint="eastAsia" w:ascii="宋体" w:hAnsi="宋体" w:cs="宋体"/>
                <w:color w:val="000000"/>
                <w:kern w:val="0"/>
                <w:sz w:val="20"/>
                <w:szCs w:val="20"/>
                <w:lang w:val="en-US" w:eastAsia="zh-CN"/>
              </w:rPr>
              <w:t>壹万陆仟陆佰零壹</w:t>
            </w:r>
            <w:r>
              <w:rPr>
                <w:rFonts w:hint="eastAsia" w:ascii="宋体" w:hAnsi="宋体" w:cs="宋体"/>
                <w:color w:val="000000"/>
                <w:kern w:val="0"/>
                <w:sz w:val="20"/>
                <w:szCs w:val="20"/>
              </w:rPr>
              <w:t>元整</w:t>
            </w:r>
          </w:p>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小写：￥</w:t>
            </w:r>
            <w:r>
              <w:rPr>
                <w:rFonts w:hint="eastAsia" w:ascii="宋体" w:hAnsi="宋体" w:cs="宋体"/>
                <w:color w:val="000000"/>
                <w:kern w:val="0"/>
                <w:sz w:val="20"/>
                <w:szCs w:val="20"/>
                <w:lang w:val="en-US" w:eastAsia="zh-CN"/>
              </w:rPr>
              <w:t>16601</w:t>
            </w:r>
            <w:r>
              <w:rPr>
                <w:rFonts w:hint="eastAsia" w:ascii="宋体" w:hAnsi="宋体" w:cs="宋体"/>
                <w:color w:val="000000"/>
                <w:kern w:val="0"/>
                <w:sz w:val="20"/>
                <w:szCs w:val="20"/>
              </w:rPr>
              <w:t>.00元</w:t>
            </w:r>
          </w:p>
        </w:tc>
        <w:tc>
          <w:tcPr>
            <w:tcW w:w="3318" w:type="dxa"/>
            <w:tcBorders>
              <w:top w:val="nil"/>
              <w:left w:val="single" w:color="auto" w:sz="4" w:space="0"/>
              <w:bottom w:val="single" w:color="000000" w:sz="4" w:space="0"/>
              <w:right w:val="single" w:color="auto" w:sz="4" w:space="0"/>
            </w:tcBorders>
            <w:vAlign w:val="top"/>
          </w:tcPr>
          <w:p>
            <w:pPr>
              <w:widowControl/>
              <w:spacing w:line="400" w:lineRule="exact"/>
              <w:jc w:val="both"/>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大写：</w:t>
            </w:r>
            <w:r>
              <w:rPr>
                <w:rFonts w:hint="eastAsia" w:ascii="宋体" w:hAnsi="宋体" w:cs="宋体"/>
                <w:color w:val="000000"/>
                <w:kern w:val="0"/>
                <w:sz w:val="20"/>
                <w:szCs w:val="20"/>
                <w:lang w:val="en-US" w:eastAsia="zh-CN"/>
              </w:rPr>
              <w:t>人民币</w:t>
            </w:r>
          </w:p>
          <w:p>
            <w:pPr>
              <w:widowControl/>
              <w:spacing w:line="400" w:lineRule="exact"/>
              <w:jc w:val="both"/>
              <w:rPr>
                <w:rFonts w:hint="eastAsia" w:ascii="宋体" w:hAnsi="宋体" w:cs="宋体"/>
                <w:color w:val="000000"/>
                <w:kern w:val="0"/>
                <w:sz w:val="20"/>
                <w:szCs w:val="20"/>
              </w:rPr>
            </w:pPr>
            <w:r>
              <w:rPr>
                <w:rFonts w:hint="eastAsia" w:ascii="宋体" w:hAnsi="宋体" w:cs="宋体"/>
                <w:color w:val="000000"/>
                <w:kern w:val="0"/>
                <w:sz w:val="20"/>
                <w:szCs w:val="20"/>
              </w:rPr>
              <w:t>小写：￥</w:t>
            </w:r>
          </w:p>
        </w:tc>
      </w:tr>
      <w:tr>
        <w:tblPrEx>
          <w:tblLayout w:type="fixed"/>
          <w:tblCellMar>
            <w:top w:w="0" w:type="dxa"/>
            <w:left w:w="108" w:type="dxa"/>
            <w:bottom w:w="0" w:type="dxa"/>
            <w:right w:w="108" w:type="dxa"/>
          </w:tblCellMar>
        </w:tblPrEx>
        <w:trPr>
          <w:trHeight w:val="415" w:hRule="atLeast"/>
        </w:trPr>
        <w:tc>
          <w:tcPr>
            <w:tcW w:w="8799" w:type="dxa"/>
            <w:gridSpan w:val="3"/>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备注：</w:t>
            </w:r>
            <w:r>
              <w:rPr>
                <w:rFonts w:hint="eastAsia" w:ascii="宋体" w:hAnsi="宋体" w:cs="宋体"/>
                <w:color w:val="000000"/>
                <w:kern w:val="0"/>
                <w:sz w:val="20"/>
                <w:szCs w:val="20"/>
                <w:lang w:val="en-US" w:eastAsia="zh-CN"/>
              </w:rPr>
              <w:t>受让</w:t>
            </w:r>
            <w:r>
              <w:rPr>
                <w:rFonts w:hint="eastAsia" w:ascii="宋体" w:hAnsi="宋体" w:cs="宋体"/>
                <w:color w:val="000000"/>
                <w:kern w:val="0"/>
                <w:sz w:val="20"/>
                <w:szCs w:val="20"/>
              </w:rPr>
              <w:t>保证金￥</w:t>
            </w:r>
            <w:r>
              <w:rPr>
                <w:rFonts w:hint="eastAsia" w:ascii="宋体" w:hAnsi="宋体" w:cs="宋体"/>
                <w:color w:val="000000"/>
                <w:kern w:val="0"/>
                <w:sz w:val="20"/>
                <w:szCs w:val="20"/>
                <w:lang w:val="en-US" w:eastAsia="zh-CN"/>
              </w:rPr>
              <w:t>10</w:t>
            </w:r>
            <w:r>
              <w:rPr>
                <w:rFonts w:hint="eastAsia" w:ascii="宋体" w:hAnsi="宋体" w:cs="宋体"/>
                <w:color w:val="000000"/>
                <w:kern w:val="0"/>
                <w:sz w:val="20"/>
                <w:szCs w:val="20"/>
              </w:rPr>
              <w:t>00.00元</w:t>
            </w:r>
          </w:p>
        </w:tc>
      </w:tr>
      <w:tr>
        <w:tblPrEx>
          <w:tblLayout w:type="fixed"/>
          <w:tblCellMar>
            <w:top w:w="0" w:type="dxa"/>
            <w:left w:w="108" w:type="dxa"/>
            <w:bottom w:w="0" w:type="dxa"/>
            <w:right w:w="108" w:type="dxa"/>
          </w:tblCellMar>
        </w:tblPrEx>
        <w:trPr>
          <w:trHeight w:val="440" w:hRule="atLeast"/>
        </w:trPr>
        <w:tc>
          <w:tcPr>
            <w:tcW w:w="210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b/>
                <w:color w:val="000000"/>
                <w:kern w:val="0"/>
                <w:sz w:val="20"/>
                <w:szCs w:val="20"/>
                <w:lang w:eastAsia="zh-CN"/>
              </w:rPr>
            </w:pPr>
            <w:r>
              <w:rPr>
                <w:rFonts w:hint="eastAsia" w:ascii="宋体" w:hAnsi="宋体" w:cs="宋体"/>
                <w:b/>
                <w:color w:val="000000"/>
                <w:kern w:val="0"/>
                <w:sz w:val="20"/>
                <w:szCs w:val="20"/>
              </w:rPr>
              <w:t>项目</w:t>
            </w:r>
            <w:r>
              <w:rPr>
                <w:rFonts w:hint="eastAsia" w:ascii="宋体" w:hAnsi="宋体" w:cs="宋体"/>
                <w:b/>
                <w:color w:val="000000"/>
                <w:kern w:val="0"/>
                <w:sz w:val="20"/>
                <w:szCs w:val="20"/>
                <w:lang w:val="en-US" w:eastAsia="zh-CN"/>
              </w:rPr>
              <w:t>2</w:t>
            </w:r>
          </w:p>
        </w:tc>
        <w:tc>
          <w:tcPr>
            <w:tcW w:w="33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挂牌价</w:t>
            </w:r>
          </w:p>
        </w:tc>
        <w:tc>
          <w:tcPr>
            <w:tcW w:w="331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lang w:val="en-US" w:eastAsia="zh-CN"/>
              </w:rPr>
              <w:t>竞 价</w:t>
            </w:r>
          </w:p>
        </w:tc>
      </w:tr>
      <w:tr>
        <w:tblPrEx>
          <w:tblLayout w:type="fixed"/>
          <w:tblCellMar>
            <w:top w:w="0" w:type="dxa"/>
            <w:left w:w="108" w:type="dxa"/>
            <w:bottom w:w="0" w:type="dxa"/>
            <w:right w:w="108" w:type="dxa"/>
          </w:tblCellMar>
        </w:tblPrEx>
        <w:trPr>
          <w:trHeight w:val="277" w:hRule="atLeast"/>
        </w:trPr>
        <w:tc>
          <w:tcPr>
            <w:tcW w:w="210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cs="宋体"/>
                <w:color w:val="000000"/>
                <w:kern w:val="0"/>
                <w:sz w:val="18"/>
                <w:szCs w:val="18"/>
                <w:highlight w:val="none"/>
              </w:rPr>
            </w:pPr>
            <w:r>
              <w:rPr>
                <w:rFonts w:hint="eastAsia" w:ascii="宋体" w:hAnsi="宋体" w:cs="宋体"/>
                <w:color w:val="000000"/>
                <w:kern w:val="0"/>
                <w:sz w:val="18"/>
                <w:szCs w:val="18"/>
                <w:highlight w:val="none"/>
              </w:rPr>
              <w:t>金杯牌 SY6390A9SBW</w:t>
            </w:r>
          </w:p>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highlight w:val="none"/>
                <w:lang w:val="en-US" w:eastAsia="zh-CN"/>
              </w:rPr>
              <w:t>白色，汽油，1台</w:t>
            </w:r>
            <w:r>
              <w:rPr>
                <w:rFonts w:hint="eastAsia" w:ascii="宋体" w:hAnsi="宋体" w:cs="宋体"/>
                <w:color w:val="000000"/>
                <w:kern w:val="0"/>
                <w:sz w:val="18"/>
                <w:szCs w:val="18"/>
                <w:highlight w:val="none"/>
              </w:rPr>
              <w:t xml:space="preserve"> </w:t>
            </w:r>
          </w:p>
        </w:tc>
        <w:tc>
          <w:tcPr>
            <w:tcW w:w="3375" w:type="dxa"/>
            <w:tcBorders>
              <w:top w:val="nil"/>
              <w:left w:val="nil"/>
              <w:bottom w:val="nil"/>
              <w:right w:val="single" w:color="auto" w:sz="4" w:space="0"/>
            </w:tcBorders>
            <w:vAlign w:val="center"/>
          </w:tcPr>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大写：人民币</w:t>
            </w:r>
            <w:r>
              <w:rPr>
                <w:rFonts w:hint="eastAsia" w:ascii="宋体" w:hAnsi="宋体" w:cs="宋体"/>
                <w:color w:val="000000"/>
                <w:kern w:val="0"/>
                <w:sz w:val="20"/>
                <w:szCs w:val="20"/>
                <w:lang w:val="en-US" w:eastAsia="zh-CN"/>
              </w:rPr>
              <w:t>伍</w:t>
            </w:r>
            <w:r>
              <w:rPr>
                <w:rFonts w:hint="eastAsia" w:ascii="宋体" w:hAnsi="宋体" w:cs="宋体"/>
                <w:color w:val="000000"/>
                <w:kern w:val="0"/>
                <w:sz w:val="20"/>
                <w:szCs w:val="20"/>
              </w:rPr>
              <w:t>仟</w:t>
            </w:r>
            <w:r>
              <w:rPr>
                <w:rFonts w:hint="eastAsia" w:ascii="宋体" w:hAnsi="宋体" w:cs="宋体"/>
                <w:color w:val="000000"/>
                <w:kern w:val="0"/>
                <w:sz w:val="20"/>
                <w:szCs w:val="20"/>
                <w:lang w:val="en-US" w:eastAsia="zh-CN"/>
              </w:rPr>
              <w:t>柒佰柒拾肆</w:t>
            </w:r>
            <w:r>
              <w:rPr>
                <w:rFonts w:hint="eastAsia" w:ascii="宋体" w:hAnsi="宋体" w:cs="宋体"/>
                <w:color w:val="000000"/>
                <w:kern w:val="0"/>
                <w:sz w:val="20"/>
                <w:szCs w:val="20"/>
              </w:rPr>
              <w:t>元整</w:t>
            </w:r>
          </w:p>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小写：￥</w:t>
            </w:r>
            <w:r>
              <w:rPr>
                <w:rFonts w:hint="eastAsia" w:ascii="宋体" w:hAnsi="宋体" w:cs="宋体"/>
                <w:color w:val="000000"/>
                <w:kern w:val="0"/>
                <w:sz w:val="20"/>
                <w:szCs w:val="20"/>
                <w:lang w:val="en-US" w:eastAsia="zh-CN"/>
              </w:rPr>
              <w:t>5774</w:t>
            </w:r>
            <w:r>
              <w:rPr>
                <w:rFonts w:hint="eastAsia" w:ascii="宋体" w:hAnsi="宋体" w:cs="宋体"/>
                <w:color w:val="000000"/>
                <w:kern w:val="0"/>
                <w:sz w:val="20"/>
                <w:szCs w:val="20"/>
              </w:rPr>
              <w:t>.00元</w:t>
            </w:r>
          </w:p>
        </w:tc>
        <w:tc>
          <w:tcPr>
            <w:tcW w:w="3318" w:type="dxa"/>
            <w:tcBorders>
              <w:top w:val="nil"/>
              <w:left w:val="single" w:color="auto" w:sz="4" w:space="0"/>
              <w:bottom w:val="single" w:color="000000" w:sz="4" w:space="0"/>
              <w:right w:val="single" w:color="auto" w:sz="4" w:space="0"/>
            </w:tcBorders>
            <w:vAlign w:val="top"/>
          </w:tcPr>
          <w:p>
            <w:pPr>
              <w:widowControl/>
              <w:spacing w:line="400" w:lineRule="exact"/>
              <w:jc w:val="both"/>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大写：</w:t>
            </w:r>
            <w:r>
              <w:rPr>
                <w:rFonts w:hint="eastAsia" w:ascii="宋体" w:hAnsi="宋体" w:cs="宋体"/>
                <w:color w:val="000000"/>
                <w:kern w:val="0"/>
                <w:sz w:val="20"/>
                <w:szCs w:val="20"/>
                <w:lang w:val="en-US" w:eastAsia="zh-CN"/>
              </w:rPr>
              <w:t>人民币</w:t>
            </w:r>
          </w:p>
          <w:p>
            <w:pPr>
              <w:widowControl/>
              <w:spacing w:line="400" w:lineRule="exact"/>
              <w:jc w:val="both"/>
              <w:rPr>
                <w:rFonts w:ascii="宋体" w:hAnsi="宋体" w:cs="宋体"/>
                <w:color w:val="000000"/>
                <w:kern w:val="0"/>
                <w:sz w:val="20"/>
                <w:szCs w:val="20"/>
              </w:rPr>
            </w:pPr>
            <w:r>
              <w:rPr>
                <w:rFonts w:hint="eastAsia" w:ascii="宋体" w:hAnsi="宋体" w:cs="宋体"/>
                <w:color w:val="000000"/>
                <w:kern w:val="0"/>
                <w:sz w:val="20"/>
                <w:szCs w:val="20"/>
              </w:rPr>
              <w:t>小写：￥</w:t>
            </w:r>
          </w:p>
        </w:tc>
      </w:tr>
      <w:tr>
        <w:tblPrEx>
          <w:tblLayout w:type="fixed"/>
          <w:tblCellMar>
            <w:top w:w="0" w:type="dxa"/>
            <w:left w:w="108" w:type="dxa"/>
            <w:bottom w:w="0" w:type="dxa"/>
            <w:right w:w="108" w:type="dxa"/>
          </w:tblCellMar>
        </w:tblPrEx>
        <w:trPr>
          <w:trHeight w:val="430" w:hRule="atLeast"/>
        </w:trPr>
        <w:tc>
          <w:tcPr>
            <w:tcW w:w="8799" w:type="dxa"/>
            <w:gridSpan w:val="3"/>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备注：</w:t>
            </w:r>
            <w:r>
              <w:rPr>
                <w:rFonts w:hint="eastAsia" w:ascii="宋体" w:hAnsi="宋体" w:cs="宋体"/>
                <w:color w:val="000000"/>
                <w:kern w:val="0"/>
                <w:sz w:val="20"/>
                <w:szCs w:val="20"/>
                <w:lang w:val="en-US" w:eastAsia="zh-CN"/>
              </w:rPr>
              <w:t>受让</w:t>
            </w:r>
            <w:r>
              <w:rPr>
                <w:rFonts w:hint="eastAsia" w:ascii="宋体" w:hAnsi="宋体" w:cs="宋体"/>
                <w:color w:val="000000"/>
                <w:kern w:val="0"/>
                <w:sz w:val="20"/>
                <w:szCs w:val="20"/>
              </w:rPr>
              <w:t>保证金￥</w:t>
            </w:r>
            <w:r>
              <w:rPr>
                <w:rFonts w:hint="eastAsia" w:ascii="宋体" w:hAnsi="宋体" w:cs="宋体"/>
                <w:color w:val="000000"/>
                <w:kern w:val="0"/>
                <w:sz w:val="20"/>
                <w:szCs w:val="20"/>
                <w:lang w:val="en-US" w:eastAsia="zh-CN"/>
              </w:rPr>
              <w:t>5</w:t>
            </w:r>
            <w:r>
              <w:rPr>
                <w:rFonts w:hint="eastAsia" w:ascii="宋体" w:hAnsi="宋体" w:cs="宋体"/>
                <w:color w:val="000000"/>
                <w:kern w:val="0"/>
                <w:sz w:val="20"/>
                <w:szCs w:val="20"/>
              </w:rPr>
              <w:t>00.00元</w:t>
            </w:r>
          </w:p>
        </w:tc>
      </w:tr>
      <w:tr>
        <w:tblPrEx>
          <w:tblLayout w:type="fixed"/>
          <w:tblCellMar>
            <w:top w:w="0" w:type="dxa"/>
            <w:left w:w="108" w:type="dxa"/>
            <w:bottom w:w="0" w:type="dxa"/>
            <w:right w:w="108" w:type="dxa"/>
          </w:tblCellMar>
        </w:tblPrEx>
        <w:trPr>
          <w:trHeight w:val="440" w:hRule="atLeast"/>
        </w:trPr>
        <w:tc>
          <w:tcPr>
            <w:tcW w:w="210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b/>
                <w:color w:val="000000"/>
                <w:kern w:val="0"/>
                <w:sz w:val="20"/>
                <w:szCs w:val="20"/>
                <w:lang w:eastAsia="zh-CN"/>
              </w:rPr>
            </w:pPr>
            <w:r>
              <w:rPr>
                <w:rFonts w:hint="eastAsia" w:ascii="宋体" w:hAnsi="宋体" w:cs="宋体"/>
                <w:b/>
                <w:color w:val="000000"/>
                <w:kern w:val="0"/>
                <w:sz w:val="20"/>
                <w:szCs w:val="20"/>
              </w:rPr>
              <w:t>项目</w:t>
            </w:r>
            <w:r>
              <w:rPr>
                <w:rFonts w:hint="eastAsia" w:ascii="宋体" w:hAnsi="宋体" w:cs="宋体"/>
                <w:b/>
                <w:color w:val="000000"/>
                <w:kern w:val="0"/>
                <w:sz w:val="20"/>
                <w:szCs w:val="20"/>
                <w:lang w:val="en-US" w:eastAsia="zh-CN"/>
              </w:rPr>
              <w:t>3</w:t>
            </w:r>
          </w:p>
        </w:tc>
        <w:tc>
          <w:tcPr>
            <w:tcW w:w="33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挂牌价</w:t>
            </w:r>
          </w:p>
        </w:tc>
        <w:tc>
          <w:tcPr>
            <w:tcW w:w="331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lang w:val="en-US" w:eastAsia="zh-CN"/>
              </w:rPr>
              <w:t>竞 价</w:t>
            </w:r>
          </w:p>
        </w:tc>
      </w:tr>
      <w:tr>
        <w:tblPrEx>
          <w:tblLayout w:type="fixed"/>
          <w:tblCellMar>
            <w:top w:w="0" w:type="dxa"/>
            <w:left w:w="108" w:type="dxa"/>
            <w:bottom w:w="0" w:type="dxa"/>
            <w:right w:w="108" w:type="dxa"/>
          </w:tblCellMar>
        </w:tblPrEx>
        <w:trPr>
          <w:trHeight w:val="277" w:hRule="atLeast"/>
        </w:trPr>
        <w:tc>
          <w:tcPr>
            <w:tcW w:w="2106" w:type="dxa"/>
            <w:tcBorders>
              <w:top w:val="nil"/>
              <w:left w:val="single" w:color="auto" w:sz="4" w:space="0"/>
              <w:bottom w:val="single" w:color="auto" w:sz="4" w:space="0"/>
              <w:right w:val="single" w:color="auto" w:sz="4" w:space="0"/>
            </w:tcBorders>
            <w:vAlign w:val="center"/>
          </w:tcPr>
          <w:p>
            <w:pPr>
              <w:widowControl/>
              <w:spacing w:line="400" w:lineRule="exact"/>
              <w:jc w:val="both"/>
              <w:rPr>
                <w:rFonts w:hint="eastAsia" w:ascii="宋体" w:hAnsi="宋体" w:cs="宋体"/>
                <w:color w:val="000000"/>
                <w:kern w:val="0"/>
                <w:sz w:val="18"/>
                <w:szCs w:val="18"/>
              </w:rPr>
            </w:pPr>
            <w:r>
              <w:rPr>
                <w:rFonts w:hint="eastAsia" w:ascii="宋体" w:hAnsi="宋体" w:cs="宋体"/>
                <w:color w:val="000000"/>
                <w:kern w:val="0"/>
                <w:sz w:val="18"/>
                <w:szCs w:val="18"/>
              </w:rPr>
              <w:t>解放牌CA1030K2J3E4-1</w:t>
            </w:r>
          </w:p>
          <w:p>
            <w:pPr>
              <w:widowControl/>
              <w:spacing w:line="400" w:lineRule="exact"/>
              <w:ind w:firstLine="180" w:firstLineChars="100"/>
              <w:jc w:val="both"/>
              <w:rPr>
                <w:rFonts w:ascii="宋体" w:hAnsi="宋体" w:cs="宋体"/>
                <w:color w:val="000000"/>
                <w:kern w:val="0"/>
                <w:sz w:val="18"/>
                <w:szCs w:val="18"/>
              </w:rPr>
            </w:pPr>
            <w:r>
              <w:rPr>
                <w:rFonts w:hint="eastAsia" w:ascii="宋体" w:hAnsi="宋体" w:cs="宋体"/>
                <w:color w:val="000000"/>
                <w:kern w:val="0"/>
                <w:sz w:val="18"/>
                <w:szCs w:val="18"/>
              </w:rPr>
              <w:t>白色</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柴油</w:t>
            </w:r>
            <w:r>
              <w:rPr>
                <w:rFonts w:hint="eastAsia" w:ascii="宋体" w:hAnsi="宋体" w:cs="宋体"/>
                <w:color w:val="000000"/>
                <w:kern w:val="0"/>
                <w:sz w:val="18"/>
                <w:szCs w:val="18"/>
                <w:lang w:val="en-US" w:eastAsia="zh-CN"/>
              </w:rPr>
              <w:t>，</w:t>
            </w:r>
            <w:r>
              <w:rPr>
                <w:rFonts w:hint="eastAsia" w:ascii="宋体" w:hAnsi="宋体" w:cs="宋体"/>
                <w:color w:val="000000"/>
                <w:kern w:val="0"/>
                <w:sz w:val="18"/>
                <w:szCs w:val="18"/>
              </w:rPr>
              <w:t>1台</w:t>
            </w:r>
          </w:p>
        </w:tc>
        <w:tc>
          <w:tcPr>
            <w:tcW w:w="3375" w:type="dxa"/>
            <w:tcBorders>
              <w:top w:val="nil"/>
              <w:left w:val="nil"/>
              <w:bottom w:val="nil"/>
              <w:right w:val="single" w:color="auto" w:sz="4" w:space="0"/>
            </w:tcBorders>
            <w:vAlign w:val="center"/>
          </w:tcPr>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大写：人民币</w:t>
            </w:r>
            <w:r>
              <w:rPr>
                <w:rFonts w:hint="eastAsia" w:ascii="宋体" w:hAnsi="宋体" w:cs="宋体"/>
                <w:color w:val="000000"/>
                <w:kern w:val="0"/>
                <w:sz w:val="20"/>
                <w:szCs w:val="20"/>
                <w:lang w:val="en-US" w:eastAsia="zh-CN"/>
              </w:rPr>
              <w:t>贰万伍</w:t>
            </w:r>
            <w:r>
              <w:rPr>
                <w:rFonts w:hint="eastAsia" w:ascii="宋体" w:hAnsi="宋体" w:cs="宋体"/>
                <w:color w:val="000000"/>
                <w:kern w:val="0"/>
                <w:sz w:val="20"/>
                <w:szCs w:val="20"/>
              </w:rPr>
              <w:t>仟</w:t>
            </w:r>
            <w:r>
              <w:rPr>
                <w:rFonts w:hint="eastAsia" w:ascii="宋体" w:hAnsi="宋体" w:cs="宋体"/>
                <w:color w:val="000000"/>
                <w:kern w:val="0"/>
                <w:sz w:val="20"/>
                <w:szCs w:val="20"/>
                <w:lang w:val="en-US" w:eastAsia="zh-CN"/>
              </w:rPr>
              <w:t>壹佰零叁</w:t>
            </w:r>
            <w:r>
              <w:rPr>
                <w:rFonts w:hint="eastAsia" w:ascii="宋体" w:hAnsi="宋体" w:cs="宋体"/>
                <w:color w:val="000000"/>
                <w:kern w:val="0"/>
                <w:sz w:val="20"/>
                <w:szCs w:val="20"/>
              </w:rPr>
              <w:t>元整</w:t>
            </w:r>
          </w:p>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小写：￥</w:t>
            </w:r>
            <w:r>
              <w:rPr>
                <w:rFonts w:hint="eastAsia" w:ascii="宋体" w:hAnsi="宋体" w:cs="宋体"/>
                <w:color w:val="000000"/>
                <w:kern w:val="0"/>
                <w:sz w:val="20"/>
                <w:szCs w:val="20"/>
                <w:lang w:val="en-US" w:eastAsia="zh-CN"/>
              </w:rPr>
              <w:t>25103</w:t>
            </w:r>
            <w:r>
              <w:rPr>
                <w:rFonts w:hint="eastAsia" w:ascii="宋体" w:hAnsi="宋体" w:cs="宋体"/>
                <w:color w:val="000000"/>
                <w:kern w:val="0"/>
                <w:sz w:val="20"/>
                <w:szCs w:val="20"/>
              </w:rPr>
              <w:t>.00元</w:t>
            </w:r>
          </w:p>
        </w:tc>
        <w:tc>
          <w:tcPr>
            <w:tcW w:w="3318" w:type="dxa"/>
            <w:tcBorders>
              <w:top w:val="nil"/>
              <w:left w:val="single" w:color="auto" w:sz="4" w:space="0"/>
              <w:bottom w:val="single" w:color="000000" w:sz="4" w:space="0"/>
              <w:right w:val="single" w:color="auto" w:sz="4" w:space="0"/>
            </w:tcBorders>
            <w:vAlign w:val="top"/>
          </w:tcPr>
          <w:p>
            <w:pPr>
              <w:widowControl/>
              <w:spacing w:line="400" w:lineRule="exact"/>
              <w:jc w:val="both"/>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大写：</w:t>
            </w:r>
            <w:r>
              <w:rPr>
                <w:rFonts w:hint="eastAsia" w:ascii="宋体" w:hAnsi="宋体" w:cs="宋体"/>
                <w:color w:val="000000"/>
                <w:kern w:val="0"/>
                <w:sz w:val="20"/>
                <w:szCs w:val="20"/>
                <w:lang w:val="en-US" w:eastAsia="zh-CN"/>
              </w:rPr>
              <w:t>人民币</w:t>
            </w:r>
          </w:p>
          <w:p>
            <w:pPr>
              <w:widowControl/>
              <w:spacing w:line="400" w:lineRule="exact"/>
              <w:jc w:val="both"/>
              <w:rPr>
                <w:rFonts w:ascii="宋体" w:hAnsi="宋体" w:cs="宋体"/>
                <w:color w:val="000000"/>
                <w:kern w:val="0"/>
                <w:sz w:val="20"/>
                <w:szCs w:val="20"/>
              </w:rPr>
            </w:pPr>
            <w:r>
              <w:rPr>
                <w:rFonts w:hint="eastAsia" w:ascii="宋体" w:hAnsi="宋体" w:cs="宋体"/>
                <w:color w:val="000000"/>
                <w:kern w:val="0"/>
                <w:sz w:val="20"/>
                <w:szCs w:val="20"/>
              </w:rPr>
              <w:t>小写：￥</w:t>
            </w:r>
          </w:p>
        </w:tc>
      </w:tr>
      <w:tr>
        <w:tblPrEx>
          <w:tblLayout w:type="fixed"/>
          <w:tblCellMar>
            <w:top w:w="0" w:type="dxa"/>
            <w:left w:w="108" w:type="dxa"/>
            <w:bottom w:w="0" w:type="dxa"/>
            <w:right w:w="108" w:type="dxa"/>
          </w:tblCellMar>
        </w:tblPrEx>
        <w:trPr>
          <w:trHeight w:val="465" w:hRule="atLeast"/>
        </w:trPr>
        <w:tc>
          <w:tcPr>
            <w:tcW w:w="8799" w:type="dxa"/>
            <w:gridSpan w:val="3"/>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备注：</w:t>
            </w:r>
            <w:r>
              <w:rPr>
                <w:rFonts w:hint="eastAsia" w:ascii="宋体" w:hAnsi="宋体" w:cs="宋体"/>
                <w:color w:val="000000"/>
                <w:kern w:val="0"/>
                <w:sz w:val="20"/>
                <w:szCs w:val="20"/>
                <w:lang w:val="en-US" w:eastAsia="zh-CN"/>
              </w:rPr>
              <w:t>受让</w:t>
            </w:r>
            <w:r>
              <w:rPr>
                <w:rFonts w:hint="eastAsia" w:ascii="宋体" w:hAnsi="宋体" w:cs="宋体"/>
                <w:color w:val="000000"/>
                <w:kern w:val="0"/>
                <w:sz w:val="20"/>
                <w:szCs w:val="20"/>
              </w:rPr>
              <w:t>保证金￥</w:t>
            </w:r>
            <w:r>
              <w:rPr>
                <w:rFonts w:hint="eastAsia" w:ascii="宋体" w:hAnsi="宋体" w:cs="宋体"/>
                <w:color w:val="000000"/>
                <w:kern w:val="0"/>
                <w:sz w:val="20"/>
                <w:szCs w:val="20"/>
                <w:lang w:val="en-US" w:eastAsia="zh-CN"/>
              </w:rPr>
              <w:t>20</w:t>
            </w:r>
            <w:r>
              <w:rPr>
                <w:rFonts w:hint="eastAsia" w:ascii="宋体" w:hAnsi="宋体" w:cs="宋体"/>
                <w:color w:val="000000"/>
                <w:kern w:val="0"/>
                <w:sz w:val="20"/>
                <w:szCs w:val="20"/>
              </w:rPr>
              <w:t>00.00元</w:t>
            </w:r>
          </w:p>
        </w:tc>
      </w:tr>
      <w:tr>
        <w:tblPrEx>
          <w:tblLayout w:type="fixed"/>
          <w:tblCellMar>
            <w:top w:w="0" w:type="dxa"/>
            <w:left w:w="108" w:type="dxa"/>
            <w:bottom w:w="0" w:type="dxa"/>
            <w:right w:w="108" w:type="dxa"/>
          </w:tblCellMar>
        </w:tblPrEx>
        <w:trPr>
          <w:trHeight w:val="440" w:hRule="atLeast"/>
        </w:trPr>
        <w:tc>
          <w:tcPr>
            <w:tcW w:w="210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hint="eastAsia" w:ascii="宋体" w:hAnsi="宋体" w:eastAsia="宋体" w:cs="宋体"/>
                <w:b/>
                <w:color w:val="000000"/>
                <w:kern w:val="0"/>
                <w:sz w:val="20"/>
                <w:szCs w:val="20"/>
                <w:lang w:eastAsia="zh-CN"/>
              </w:rPr>
            </w:pPr>
            <w:r>
              <w:rPr>
                <w:rFonts w:hint="eastAsia" w:ascii="宋体" w:hAnsi="宋体" w:cs="宋体"/>
                <w:b/>
                <w:color w:val="000000"/>
                <w:kern w:val="0"/>
                <w:sz w:val="20"/>
                <w:szCs w:val="20"/>
              </w:rPr>
              <w:t>项目</w:t>
            </w:r>
            <w:r>
              <w:rPr>
                <w:rFonts w:hint="eastAsia" w:ascii="宋体" w:hAnsi="宋体" w:cs="宋体"/>
                <w:b/>
                <w:color w:val="000000"/>
                <w:kern w:val="0"/>
                <w:sz w:val="20"/>
                <w:szCs w:val="20"/>
                <w:lang w:val="en-US" w:eastAsia="zh-CN"/>
              </w:rPr>
              <w:t>4</w:t>
            </w:r>
          </w:p>
        </w:tc>
        <w:tc>
          <w:tcPr>
            <w:tcW w:w="3375"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rPr>
              <w:t>挂牌价</w:t>
            </w:r>
          </w:p>
        </w:tc>
        <w:tc>
          <w:tcPr>
            <w:tcW w:w="3318" w:type="dxa"/>
            <w:tcBorders>
              <w:top w:val="single" w:color="auto" w:sz="4" w:space="0"/>
              <w:left w:val="nil"/>
              <w:bottom w:val="single" w:color="auto" w:sz="4" w:space="0"/>
              <w:right w:val="single" w:color="auto" w:sz="4" w:space="0"/>
            </w:tcBorders>
            <w:vAlign w:val="center"/>
          </w:tcPr>
          <w:p>
            <w:pPr>
              <w:widowControl/>
              <w:spacing w:line="400" w:lineRule="exact"/>
              <w:jc w:val="center"/>
              <w:rPr>
                <w:rFonts w:ascii="宋体" w:hAnsi="宋体" w:cs="宋体"/>
                <w:b/>
                <w:color w:val="000000"/>
                <w:kern w:val="0"/>
                <w:sz w:val="20"/>
                <w:szCs w:val="20"/>
              </w:rPr>
            </w:pPr>
            <w:r>
              <w:rPr>
                <w:rFonts w:hint="eastAsia" w:ascii="宋体" w:hAnsi="宋体" w:cs="宋体"/>
                <w:b/>
                <w:color w:val="000000"/>
                <w:kern w:val="0"/>
                <w:sz w:val="20"/>
                <w:szCs w:val="20"/>
                <w:lang w:val="en-US" w:eastAsia="zh-CN"/>
              </w:rPr>
              <w:t>竞 价</w:t>
            </w:r>
          </w:p>
        </w:tc>
      </w:tr>
      <w:tr>
        <w:tblPrEx>
          <w:tblLayout w:type="fixed"/>
          <w:tblCellMar>
            <w:top w:w="0" w:type="dxa"/>
            <w:left w:w="108" w:type="dxa"/>
            <w:bottom w:w="0" w:type="dxa"/>
            <w:right w:w="108" w:type="dxa"/>
          </w:tblCellMar>
        </w:tblPrEx>
        <w:trPr>
          <w:trHeight w:val="277" w:hRule="atLeast"/>
        </w:trPr>
        <w:tc>
          <w:tcPr>
            <w:tcW w:w="2106" w:type="dxa"/>
            <w:tcBorders>
              <w:top w:val="nil"/>
              <w:left w:val="single" w:color="auto" w:sz="4" w:space="0"/>
              <w:bottom w:val="single" w:color="auto" w:sz="4" w:space="0"/>
              <w:right w:val="single" w:color="auto" w:sz="4" w:space="0"/>
            </w:tcBorders>
            <w:vAlign w:val="center"/>
          </w:tcPr>
          <w:p>
            <w:pPr>
              <w:widowControl/>
              <w:spacing w:line="400" w:lineRule="exact"/>
              <w:jc w:val="center"/>
              <w:rPr>
                <w:rFonts w:ascii="宋体" w:hAnsi="宋体" w:cs="宋体"/>
                <w:color w:val="000000"/>
                <w:kern w:val="0"/>
                <w:sz w:val="18"/>
                <w:szCs w:val="18"/>
              </w:rPr>
            </w:pPr>
            <w:r>
              <w:rPr>
                <w:rFonts w:hint="eastAsia" w:ascii="宋体" w:hAnsi="宋体" w:cs="宋体"/>
                <w:color w:val="000000"/>
                <w:kern w:val="0"/>
                <w:sz w:val="18"/>
                <w:szCs w:val="18"/>
              </w:rPr>
              <w:t>东风标致 DC7202DTAA灰色</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汽油</w:t>
            </w:r>
            <w:r>
              <w:rPr>
                <w:rFonts w:hint="eastAsia" w:ascii="宋体" w:hAnsi="宋体" w:cs="宋体"/>
                <w:color w:val="000000"/>
                <w:kern w:val="0"/>
                <w:sz w:val="18"/>
                <w:szCs w:val="18"/>
                <w:lang w:val="en-US" w:eastAsia="zh-CN"/>
              </w:rPr>
              <w:t xml:space="preserve"> </w:t>
            </w:r>
            <w:r>
              <w:rPr>
                <w:rFonts w:hint="eastAsia" w:ascii="宋体" w:hAnsi="宋体" w:cs="宋体"/>
                <w:color w:val="000000"/>
                <w:kern w:val="0"/>
                <w:sz w:val="18"/>
                <w:szCs w:val="18"/>
              </w:rPr>
              <w:t>1台</w:t>
            </w:r>
          </w:p>
        </w:tc>
        <w:tc>
          <w:tcPr>
            <w:tcW w:w="3375" w:type="dxa"/>
            <w:tcBorders>
              <w:top w:val="nil"/>
              <w:left w:val="nil"/>
              <w:bottom w:val="nil"/>
              <w:right w:val="single" w:color="auto" w:sz="4" w:space="0"/>
            </w:tcBorders>
            <w:vAlign w:val="center"/>
          </w:tcPr>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大写：人民币</w:t>
            </w:r>
            <w:r>
              <w:rPr>
                <w:rFonts w:hint="eastAsia" w:ascii="宋体" w:hAnsi="宋体" w:cs="宋体"/>
                <w:color w:val="000000"/>
                <w:kern w:val="0"/>
                <w:sz w:val="20"/>
                <w:szCs w:val="20"/>
                <w:lang w:val="en-US" w:eastAsia="zh-CN"/>
              </w:rPr>
              <w:t>叁万壹</w:t>
            </w:r>
            <w:r>
              <w:rPr>
                <w:rFonts w:hint="eastAsia" w:ascii="宋体" w:hAnsi="宋体" w:cs="宋体"/>
                <w:color w:val="000000"/>
                <w:kern w:val="0"/>
                <w:sz w:val="20"/>
                <w:szCs w:val="20"/>
              </w:rPr>
              <w:t>仟</w:t>
            </w:r>
            <w:r>
              <w:rPr>
                <w:rFonts w:hint="eastAsia" w:ascii="宋体" w:hAnsi="宋体" w:cs="宋体"/>
                <w:color w:val="000000"/>
                <w:kern w:val="0"/>
                <w:sz w:val="20"/>
                <w:szCs w:val="20"/>
                <w:lang w:val="en-US" w:eastAsia="zh-CN"/>
              </w:rPr>
              <w:t>零叁拾柒</w:t>
            </w:r>
            <w:r>
              <w:rPr>
                <w:rFonts w:hint="eastAsia" w:ascii="宋体" w:hAnsi="宋体" w:cs="宋体"/>
                <w:color w:val="000000"/>
                <w:kern w:val="0"/>
                <w:sz w:val="20"/>
                <w:szCs w:val="20"/>
              </w:rPr>
              <w:t>元整</w:t>
            </w:r>
          </w:p>
          <w:p>
            <w:pPr>
              <w:widowControl/>
              <w:spacing w:line="400" w:lineRule="exact"/>
              <w:rPr>
                <w:rFonts w:ascii="宋体" w:hAnsi="宋体" w:cs="宋体"/>
                <w:color w:val="000000"/>
                <w:kern w:val="0"/>
                <w:sz w:val="20"/>
                <w:szCs w:val="20"/>
              </w:rPr>
            </w:pPr>
            <w:r>
              <w:rPr>
                <w:rFonts w:hint="eastAsia" w:ascii="宋体" w:hAnsi="宋体" w:cs="宋体"/>
                <w:color w:val="000000"/>
                <w:kern w:val="0"/>
                <w:sz w:val="20"/>
                <w:szCs w:val="20"/>
              </w:rPr>
              <w:t>小写：￥</w:t>
            </w:r>
            <w:r>
              <w:rPr>
                <w:rFonts w:hint="eastAsia" w:ascii="宋体" w:hAnsi="宋体" w:cs="宋体"/>
                <w:color w:val="000000"/>
                <w:kern w:val="0"/>
                <w:sz w:val="20"/>
                <w:szCs w:val="20"/>
                <w:lang w:val="en-US" w:eastAsia="zh-CN"/>
              </w:rPr>
              <w:t>31037</w:t>
            </w:r>
            <w:r>
              <w:rPr>
                <w:rFonts w:hint="eastAsia" w:ascii="宋体" w:hAnsi="宋体" w:cs="宋体"/>
                <w:color w:val="000000"/>
                <w:kern w:val="0"/>
                <w:sz w:val="20"/>
                <w:szCs w:val="20"/>
              </w:rPr>
              <w:t>.00元</w:t>
            </w:r>
          </w:p>
        </w:tc>
        <w:tc>
          <w:tcPr>
            <w:tcW w:w="3318" w:type="dxa"/>
            <w:tcBorders>
              <w:top w:val="nil"/>
              <w:left w:val="single" w:color="auto" w:sz="4" w:space="0"/>
              <w:bottom w:val="single" w:color="000000" w:sz="4" w:space="0"/>
              <w:right w:val="single" w:color="auto" w:sz="4" w:space="0"/>
            </w:tcBorders>
            <w:vAlign w:val="top"/>
          </w:tcPr>
          <w:p>
            <w:pPr>
              <w:widowControl/>
              <w:spacing w:line="400" w:lineRule="exact"/>
              <w:jc w:val="both"/>
              <w:rPr>
                <w:rFonts w:hint="eastAsia" w:ascii="宋体" w:hAnsi="宋体" w:eastAsia="宋体" w:cs="宋体"/>
                <w:color w:val="000000"/>
                <w:kern w:val="0"/>
                <w:sz w:val="20"/>
                <w:szCs w:val="20"/>
                <w:lang w:val="en-US" w:eastAsia="zh-CN"/>
              </w:rPr>
            </w:pPr>
            <w:r>
              <w:rPr>
                <w:rFonts w:hint="eastAsia" w:ascii="宋体" w:hAnsi="宋体" w:cs="宋体"/>
                <w:color w:val="000000"/>
                <w:kern w:val="0"/>
                <w:sz w:val="20"/>
                <w:szCs w:val="20"/>
              </w:rPr>
              <w:t>大写：</w:t>
            </w:r>
            <w:r>
              <w:rPr>
                <w:rFonts w:hint="eastAsia" w:ascii="宋体" w:hAnsi="宋体" w:cs="宋体"/>
                <w:color w:val="000000"/>
                <w:kern w:val="0"/>
                <w:sz w:val="20"/>
                <w:szCs w:val="20"/>
                <w:lang w:val="en-US" w:eastAsia="zh-CN"/>
              </w:rPr>
              <w:t>人民币</w:t>
            </w:r>
          </w:p>
          <w:p>
            <w:pPr>
              <w:widowControl/>
              <w:spacing w:line="400" w:lineRule="exact"/>
              <w:jc w:val="both"/>
              <w:rPr>
                <w:rFonts w:ascii="宋体" w:hAnsi="宋体" w:cs="宋体"/>
                <w:color w:val="000000"/>
                <w:kern w:val="0"/>
                <w:sz w:val="20"/>
                <w:szCs w:val="20"/>
              </w:rPr>
            </w:pPr>
            <w:r>
              <w:rPr>
                <w:rFonts w:hint="eastAsia" w:ascii="宋体" w:hAnsi="宋体" w:cs="宋体"/>
                <w:color w:val="000000"/>
                <w:kern w:val="0"/>
                <w:sz w:val="20"/>
                <w:szCs w:val="20"/>
              </w:rPr>
              <w:t>小写：￥</w:t>
            </w:r>
          </w:p>
        </w:tc>
      </w:tr>
      <w:tr>
        <w:tblPrEx>
          <w:tblLayout w:type="fixed"/>
          <w:tblCellMar>
            <w:top w:w="0" w:type="dxa"/>
            <w:left w:w="108" w:type="dxa"/>
            <w:bottom w:w="0" w:type="dxa"/>
            <w:right w:w="108" w:type="dxa"/>
          </w:tblCellMar>
        </w:tblPrEx>
        <w:trPr>
          <w:trHeight w:val="485" w:hRule="atLeast"/>
        </w:trPr>
        <w:tc>
          <w:tcPr>
            <w:tcW w:w="8799" w:type="dxa"/>
            <w:gridSpan w:val="3"/>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宋体" w:hAnsi="宋体" w:cs="宋体"/>
                <w:color w:val="000000"/>
                <w:kern w:val="0"/>
                <w:sz w:val="20"/>
                <w:szCs w:val="20"/>
              </w:rPr>
            </w:pPr>
            <w:r>
              <w:rPr>
                <w:rFonts w:hint="eastAsia" w:ascii="宋体" w:hAnsi="宋体" w:cs="宋体"/>
                <w:color w:val="000000"/>
                <w:kern w:val="0"/>
                <w:sz w:val="20"/>
                <w:szCs w:val="20"/>
              </w:rPr>
              <w:t>备注：</w:t>
            </w:r>
            <w:r>
              <w:rPr>
                <w:rFonts w:hint="eastAsia" w:ascii="宋体" w:hAnsi="宋体" w:cs="宋体"/>
                <w:color w:val="000000"/>
                <w:kern w:val="0"/>
                <w:sz w:val="20"/>
                <w:szCs w:val="20"/>
                <w:lang w:val="en-US" w:eastAsia="zh-CN"/>
              </w:rPr>
              <w:t>受让</w:t>
            </w:r>
            <w:r>
              <w:rPr>
                <w:rFonts w:hint="eastAsia" w:ascii="宋体" w:hAnsi="宋体" w:cs="宋体"/>
                <w:color w:val="000000"/>
                <w:kern w:val="0"/>
                <w:sz w:val="20"/>
                <w:szCs w:val="20"/>
              </w:rPr>
              <w:t>保证金￥</w:t>
            </w:r>
            <w:r>
              <w:rPr>
                <w:rFonts w:hint="eastAsia" w:ascii="宋体" w:hAnsi="宋体" w:cs="宋体"/>
                <w:color w:val="000000"/>
                <w:kern w:val="0"/>
                <w:sz w:val="20"/>
                <w:szCs w:val="20"/>
                <w:lang w:val="en-US" w:eastAsia="zh-CN"/>
              </w:rPr>
              <w:t>30</w:t>
            </w:r>
            <w:r>
              <w:rPr>
                <w:rFonts w:hint="eastAsia" w:ascii="宋体" w:hAnsi="宋体" w:cs="宋体"/>
                <w:color w:val="000000"/>
                <w:kern w:val="0"/>
                <w:sz w:val="20"/>
                <w:szCs w:val="20"/>
              </w:rPr>
              <w:t>00.00元</w:t>
            </w:r>
          </w:p>
        </w:tc>
      </w:tr>
    </w:tbl>
    <w:p>
      <w:pPr>
        <w:keepNext w:val="0"/>
        <w:keepLines w:val="0"/>
        <w:pageBreakBefore w:val="0"/>
        <w:widowControl w:val="0"/>
        <w:kinsoku/>
        <w:wordWrap/>
        <w:overflowPunct/>
        <w:topLinePunct w:val="0"/>
        <w:autoSpaceDE/>
        <w:autoSpaceDN/>
        <w:bidi w:val="0"/>
        <w:adjustRightInd/>
        <w:snapToGrid/>
        <w:spacing w:line="594" w:lineRule="exact"/>
        <w:ind w:firstLine="465"/>
        <w:textAlignment w:val="auto"/>
        <w:rPr>
          <w:rFonts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4.本人在此声明：所递交的竞价函及有关资料内容完整、真实准确，且不存在任何恶意竞价的行为。</w:t>
      </w:r>
    </w:p>
    <w:p>
      <w:pPr>
        <w:keepNext w:val="0"/>
        <w:keepLines w:val="0"/>
        <w:pageBreakBefore w:val="0"/>
        <w:widowControl w:val="0"/>
        <w:kinsoku/>
        <w:wordWrap/>
        <w:overflowPunct/>
        <w:topLinePunct w:val="0"/>
        <w:autoSpaceDE/>
        <w:autoSpaceDN/>
        <w:bidi w:val="0"/>
        <w:adjustRightInd/>
        <w:snapToGrid/>
        <w:spacing w:line="594" w:lineRule="exact"/>
        <w:ind w:firstLine="465"/>
        <w:textAlignment w:val="auto"/>
        <w:rPr>
          <w:rFonts w:ascii="方正楷体_GBK" w:hAnsi="方正楷体_GBK" w:eastAsia="方正楷体_GBK" w:cs="方正楷体_GBK"/>
          <w:color w:val="auto"/>
          <w:sz w:val="28"/>
          <w:szCs w:val="28"/>
        </w:rPr>
      </w:pPr>
      <w:r>
        <w:rPr>
          <w:rFonts w:hint="eastAsia" w:ascii="方正楷体_GBK" w:hAnsi="方正楷体_GBK" w:eastAsia="方正楷体_GBK" w:cs="方正楷体_GBK"/>
          <w:color w:val="auto"/>
          <w:sz w:val="28"/>
          <w:szCs w:val="28"/>
        </w:rPr>
        <w:t>5.（其他补充说明）。</w:t>
      </w:r>
    </w:p>
    <w:p>
      <w:pPr>
        <w:spacing w:line="500" w:lineRule="exact"/>
        <w:ind w:firstLine="465"/>
        <w:rPr>
          <w:rFonts w:ascii="方正楷体_GBK" w:hAnsi="方正楷体_GBK" w:eastAsia="方正楷体_GBK" w:cs="方正楷体_GBK"/>
          <w:sz w:val="28"/>
          <w:szCs w:val="28"/>
        </w:rPr>
      </w:pPr>
    </w:p>
    <w:p>
      <w:pPr>
        <w:spacing w:line="500" w:lineRule="exact"/>
        <w:ind w:firstLine="465"/>
        <w:rPr>
          <w:rFonts w:ascii="方正楷体_GBK" w:hAnsi="方正楷体_GBK" w:eastAsia="方正楷体_GBK" w:cs="方正楷体_GBK"/>
          <w:sz w:val="28"/>
          <w:szCs w:val="28"/>
        </w:rPr>
      </w:pPr>
    </w:p>
    <w:p>
      <w:pPr>
        <w:spacing w:line="500" w:lineRule="exact"/>
        <w:ind w:firstLine="465"/>
        <w:rPr>
          <w:rFonts w:ascii="方正楷体_GBK" w:hAnsi="方正楷体_GBK" w:eastAsia="方正楷体_GBK" w:cs="方正楷体_GBK"/>
          <w:sz w:val="28"/>
          <w:szCs w:val="28"/>
        </w:rPr>
      </w:pPr>
    </w:p>
    <w:p>
      <w:pPr>
        <w:spacing w:line="500" w:lineRule="exact"/>
        <w:ind w:firstLine="465"/>
        <w:rPr>
          <w:rFonts w:ascii="方正楷体_GBK" w:hAnsi="方正楷体_GBK" w:eastAsia="方正楷体_GBK" w:cs="方正楷体_GBK"/>
          <w:sz w:val="28"/>
          <w:szCs w:val="28"/>
        </w:rPr>
      </w:pPr>
    </w:p>
    <w:p>
      <w:pPr>
        <w:keepNext w:val="0"/>
        <w:keepLines w:val="0"/>
        <w:pageBreakBefore w:val="0"/>
        <w:widowControl w:val="0"/>
        <w:kinsoku/>
        <w:wordWrap/>
        <w:overflowPunct/>
        <w:topLinePunct w:val="0"/>
        <w:autoSpaceDE/>
        <w:autoSpaceDN/>
        <w:bidi w:val="0"/>
        <w:adjustRightInd/>
        <w:snapToGrid/>
        <w:spacing w:line="594" w:lineRule="exact"/>
        <w:ind w:firstLine="4200" w:firstLineChars="1500"/>
        <w:textAlignment w:val="auto"/>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竞买人</w:t>
      </w:r>
      <w:r>
        <w:rPr>
          <w:rFonts w:hint="eastAsia" w:ascii="方正楷体_GBK" w:hAnsi="方正楷体_GBK" w:eastAsia="方正楷体_GBK" w:cs="方正楷体_GBK"/>
          <w:sz w:val="21"/>
          <w:szCs w:val="21"/>
        </w:rPr>
        <w:t>（签字盖手印）</w:t>
      </w:r>
      <w:r>
        <w:rPr>
          <w:rFonts w:hint="eastAsia" w:ascii="方正楷体_GBK" w:hAnsi="方正楷体_GBK" w:eastAsia="方正楷体_GBK" w:cs="方正楷体_GBK"/>
          <w:sz w:val="28"/>
          <w:szCs w:val="28"/>
        </w:rPr>
        <w:t>：</w:t>
      </w:r>
    </w:p>
    <w:p>
      <w:pPr>
        <w:keepNext w:val="0"/>
        <w:keepLines w:val="0"/>
        <w:pageBreakBefore w:val="0"/>
        <w:widowControl w:val="0"/>
        <w:kinsoku/>
        <w:wordWrap/>
        <w:overflowPunct/>
        <w:topLinePunct w:val="0"/>
        <w:autoSpaceDE/>
        <w:autoSpaceDN/>
        <w:bidi w:val="0"/>
        <w:adjustRightInd/>
        <w:snapToGrid/>
        <w:spacing w:line="594" w:lineRule="exact"/>
        <w:ind w:firstLine="4200" w:firstLineChars="1500"/>
        <w:textAlignment w:val="auto"/>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联系电话：</w:t>
      </w:r>
    </w:p>
    <w:p>
      <w:pPr>
        <w:keepNext w:val="0"/>
        <w:keepLines w:val="0"/>
        <w:pageBreakBefore w:val="0"/>
        <w:widowControl w:val="0"/>
        <w:kinsoku/>
        <w:wordWrap/>
        <w:overflowPunct/>
        <w:topLinePunct w:val="0"/>
        <w:autoSpaceDE/>
        <w:autoSpaceDN/>
        <w:bidi w:val="0"/>
        <w:adjustRightInd/>
        <w:snapToGrid/>
        <w:spacing w:line="594" w:lineRule="exact"/>
        <w:ind w:firstLine="4200" w:firstLineChars="1500"/>
        <w:textAlignment w:val="auto"/>
        <w:rPr>
          <w:rFonts w:ascii="方正楷体_GBK" w:hAnsi="方正楷体_GBK" w:eastAsia="方正楷体_GBK" w:cs="方正楷体_GBK"/>
          <w:sz w:val="28"/>
          <w:szCs w:val="28"/>
        </w:rPr>
      </w:pPr>
      <w:r>
        <w:rPr>
          <w:rFonts w:hint="eastAsia" w:ascii="方正楷体_GBK" w:hAnsi="方正楷体_GBK" w:eastAsia="方正楷体_GBK" w:cs="方正楷体_GBK"/>
          <w:sz w:val="28"/>
          <w:szCs w:val="28"/>
        </w:rPr>
        <w:t>时    间：</w:t>
      </w:r>
    </w:p>
    <w:p>
      <w:pPr>
        <w:spacing w:line="500" w:lineRule="exact"/>
        <w:rPr>
          <w:rFonts w:ascii="方正楷体_GBK" w:hAnsi="方正楷体_GBK" w:eastAsia="方正楷体_GBK" w:cs="方正楷体_GBK"/>
          <w:sz w:val="28"/>
          <w:szCs w:val="28"/>
        </w:rPr>
      </w:pPr>
    </w:p>
    <w:p>
      <w:pPr>
        <w:spacing w:line="500" w:lineRule="exact"/>
        <w:rPr>
          <w:rFonts w:ascii="方正楷体_GBK" w:hAnsi="方正楷体_GBK" w:eastAsia="方正楷体_GBK" w:cs="方正楷体_GBK"/>
          <w:sz w:val="28"/>
          <w:szCs w:val="28"/>
        </w:rPr>
      </w:pPr>
    </w:p>
    <w:p>
      <w:pPr>
        <w:spacing w:line="500" w:lineRule="exact"/>
        <w:rPr>
          <w:rFonts w:ascii="方正楷体_GBK" w:hAnsi="方正楷体_GBK" w:eastAsia="方正楷体_GBK" w:cs="方正楷体_GBK"/>
          <w:sz w:val="28"/>
          <w:szCs w:val="28"/>
        </w:rPr>
      </w:pPr>
    </w:p>
    <w:p>
      <w:pPr>
        <w:spacing w:line="500" w:lineRule="exact"/>
        <w:rPr>
          <w:rFonts w:ascii="方正楷体_GBK" w:hAnsi="方正楷体_GBK" w:eastAsia="方正楷体_GBK" w:cs="方正楷体_GBK"/>
          <w:sz w:val="28"/>
          <w:szCs w:val="28"/>
        </w:rPr>
      </w:pPr>
    </w:p>
    <w:p>
      <w:pPr>
        <w:spacing w:line="500" w:lineRule="exact"/>
        <w:rPr>
          <w:rFonts w:ascii="方正楷体_GBK" w:hAnsi="方正楷体_GBK" w:eastAsia="方正楷体_GBK" w:cs="方正楷体_GBK"/>
          <w:sz w:val="28"/>
          <w:szCs w:val="28"/>
        </w:rPr>
      </w:pPr>
    </w:p>
    <w:p>
      <w:pPr>
        <w:spacing w:line="500" w:lineRule="exact"/>
        <w:rPr>
          <w:rFonts w:ascii="方正楷体_GBK" w:hAnsi="方正楷体_GBK" w:eastAsia="方正楷体_GBK" w:cs="方正楷体_GBK"/>
          <w:sz w:val="28"/>
          <w:szCs w:val="28"/>
        </w:rPr>
      </w:pPr>
    </w:p>
    <w:p>
      <w:pPr>
        <w:spacing w:line="500" w:lineRule="exact"/>
        <w:rPr>
          <w:rFonts w:ascii="方正楷体_GBK" w:hAnsi="方正楷体_GBK" w:eastAsia="方正楷体_GBK" w:cs="方正楷体_GBK"/>
          <w:sz w:val="28"/>
          <w:szCs w:val="28"/>
        </w:rPr>
      </w:pPr>
    </w:p>
    <w:p>
      <w:pPr>
        <w:spacing w:line="500" w:lineRule="exact"/>
        <w:rPr>
          <w:rFonts w:ascii="方正楷体_GBK" w:hAnsi="方正楷体_GBK" w:eastAsia="方正楷体_GBK" w:cs="方正楷体_GBK"/>
          <w:sz w:val="28"/>
          <w:szCs w:val="28"/>
        </w:rPr>
      </w:pPr>
    </w:p>
    <w:p>
      <w:pPr>
        <w:spacing w:line="500" w:lineRule="exact"/>
        <w:rPr>
          <w:rFonts w:ascii="方正楷体_GBK" w:hAnsi="方正楷体_GBK" w:eastAsia="方正楷体_GBK" w:cs="方正楷体_GBK"/>
          <w:sz w:val="28"/>
          <w:szCs w:val="28"/>
        </w:rPr>
      </w:pPr>
    </w:p>
    <w:p>
      <w:pPr>
        <w:spacing w:line="500" w:lineRule="exact"/>
        <w:rPr>
          <w:rFonts w:ascii="方正楷体_GBK" w:hAnsi="方正楷体_GBK" w:eastAsia="方正楷体_GBK" w:cs="方正楷体_GBK"/>
          <w:sz w:val="28"/>
          <w:szCs w:val="28"/>
        </w:rPr>
      </w:pPr>
    </w:p>
    <w:p>
      <w:pPr>
        <w:spacing w:line="500" w:lineRule="exact"/>
        <w:rPr>
          <w:rFonts w:ascii="方正楷体_GBK" w:hAnsi="方正楷体_GBK" w:eastAsia="方正楷体_GBK" w:cs="方正楷体_GBK"/>
          <w:sz w:val="28"/>
          <w:szCs w:val="28"/>
        </w:rPr>
      </w:pPr>
    </w:p>
    <w:p>
      <w:pPr>
        <w:spacing w:line="500" w:lineRule="exact"/>
        <w:rPr>
          <w:rFonts w:ascii="方正楷体_GBK" w:hAnsi="方正楷体_GBK" w:eastAsia="方正楷体_GBK" w:cs="方正楷体_GBK"/>
          <w:sz w:val="28"/>
          <w:szCs w:val="28"/>
        </w:rPr>
      </w:pPr>
    </w:p>
    <w:p>
      <w:pPr>
        <w:spacing w:line="500" w:lineRule="exact"/>
        <w:rPr>
          <w:rFonts w:ascii="方正楷体_GBK" w:hAnsi="方正楷体_GBK" w:eastAsia="方正楷体_GBK" w:cs="方正楷体_GBK"/>
          <w:sz w:val="28"/>
          <w:szCs w:val="28"/>
        </w:rPr>
      </w:pPr>
    </w:p>
    <w:p>
      <w:pPr>
        <w:spacing w:line="580" w:lineRule="exact"/>
        <w:ind w:firstLine="465"/>
        <w:jc w:val="center"/>
        <w:rPr>
          <w:rFonts w:ascii="方正楷体_GBK" w:hAnsi="方正楷体_GBK" w:eastAsia="方正楷体_GBK" w:cs="方正楷体_GBK"/>
          <w:b/>
          <w:sz w:val="36"/>
          <w:szCs w:val="36"/>
        </w:rPr>
      </w:pPr>
      <w:r>
        <w:rPr>
          <w:rFonts w:hint="eastAsia" w:ascii="方正楷体_GBK" w:hAnsi="方正楷体_GBK" w:eastAsia="方正楷体_GBK" w:cs="方正楷体_GBK"/>
          <w:b/>
          <w:sz w:val="36"/>
          <w:szCs w:val="36"/>
        </w:rPr>
        <w:t>身份证正反面复印件</w:t>
      </w:r>
    </w:p>
    <w:p>
      <w:pPr>
        <w:spacing w:line="580" w:lineRule="exact"/>
        <w:ind w:firstLine="465"/>
        <w:jc w:val="center"/>
        <w:rPr>
          <w:rFonts w:ascii="方正楷体_GBK" w:hAnsi="方正楷体_GBK" w:eastAsia="方正楷体_GBK" w:cs="方正楷体_GBK"/>
          <w:b/>
          <w:sz w:val="36"/>
          <w:szCs w:val="36"/>
        </w:rPr>
      </w:pPr>
    </w:p>
    <w:p>
      <w:pPr>
        <w:spacing w:line="580" w:lineRule="exact"/>
        <w:ind w:firstLine="465"/>
        <w:jc w:val="center"/>
        <w:rPr>
          <w:rFonts w:ascii="方正楷体_GBK" w:hAnsi="方正楷体_GBK" w:eastAsia="方正楷体_GBK" w:cs="方正楷体_GBK"/>
          <w:b/>
          <w:sz w:val="36"/>
          <w:szCs w:val="36"/>
        </w:rPr>
      </w:pPr>
    </w:p>
    <w:p>
      <w:pPr>
        <w:spacing w:line="580" w:lineRule="exact"/>
        <w:ind w:firstLine="465"/>
        <w:jc w:val="center"/>
        <w:rPr>
          <w:rFonts w:ascii="方正楷体_GBK" w:hAnsi="方正楷体_GBK" w:eastAsia="方正楷体_GBK" w:cs="方正楷体_GBK"/>
          <w:b/>
          <w:sz w:val="36"/>
          <w:szCs w:val="36"/>
        </w:rPr>
      </w:pPr>
    </w:p>
    <w:p>
      <w:pPr>
        <w:spacing w:line="580" w:lineRule="exact"/>
        <w:ind w:firstLine="465"/>
        <w:jc w:val="center"/>
        <w:rPr>
          <w:rFonts w:ascii="方正楷体_GBK" w:hAnsi="方正楷体_GBK" w:eastAsia="方正楷体_GBK" w:cs="方正楷体_GBK"/>
          <w:b/>
          <w:sz w:val="36"/>
          <w:szCs w:val="36"/>
        </w:rPr>
      </w:pPr>
    </w:p>
    <w:p>
      <w:pPr>
        <w:spacing w:line="580" w:lineRule="exact"/>
        <w:ind w:firstLine="465"/>
        <w:jc w:val="center"/>
        <w:rPr>
          <w:rFonts w:ascii="方正楷体_GBK" w:hAnsi="方正楷体_GBK" w:eastAsia="方正楷体_GBK" w:cs="方正楷体_GBK"/>
          <w:b/>
          <w:sz w:val="36"/>
          <w:szCs w:val="36"/>
        </w:rPr>
      </w:pPr>
    </w:p>
    <w:p>
      <w:pPr>
        <w:spacing w:line="580" w:lineRule="exact"/>
        <w:ind w:firstLine="465"/>
        <w:jc w:val="center"/>
        <w:rPr>
          <w:rFonts w:ascii="方正楷体_GBK" w:hAnsi="方正楷体_GBK" w:eastAsia="方正楷体_GBK" w:cs="方正楷体_GBK"/>
          <w:b/>
          <w:sz w:val="36"/>
          <w:szCs w:val="36"/>
        </w:rPr>
      </w:pPr>
    </w:p>
    <w:p>
      <w:pPr>
        <w:spacing w:line="580" w:lineRule="exact"/>
        <w:ind w:firstLine="465"/>
        <w:jc w:val="center"/>
        <w:rPr>
          <w:rFonts w:ascii="方正楷体_GBK" w:hAnsi="方正楷体_GBK" w:eastAsia="方正楷体_GBK" w:cs="方正楷体_GBK"/>
          <w:b/>
          <w:sz w:val="36"/>
          <w:szCs w:val="36"/>
        </w:rPr>
      </w:pPr>
    </w:p>
    <w:p>
      <w:pPr>
        <w:spacing w:line="580" w:lineRule="exact"/>
        <w:ind w:firstLine="465"/>
        <w:jc w:val="center"/>
        <w:rPr>
          <w:rFonts w:ascii="方正楷体_GBK" w:hAnsi="方正楷体_GBK" w:eastAsia="方正楷体_GBK" w:cs="方正楷体_GBK"/>
          <w:b/>
          <w:sz w:val="36"/>
          <w:szCs w:val="36"/>
        </w:rPr>
      </w:pPr>
    </w:p>
    <w:p>
      <w:pPr>
        <w:spacing w:line="580" w:lineRule="exact"/>
        <w:ind w:firstLine="465"/>
        <w:jc w:val="center"/>
        <w:rPr>
          <w:rFonts w:ascii="方正楷体_GBK" w:hAnsi="方正楷体_GBK" w:eastAsia="方正楷体_GBK" w:cs="方正楷体_GBK"/>
          <w:b/>
          <w:sz w:val="36"/>
          <w:szCs w:val="36"/>
        </w:rPr>
      </w:pPr>
    </w:p>
    <w:p>
      <w:pPr>
        <w:spacing w:line="580" w:lineRule="exact"/>
        <w:ind w:firstLine="465"/>
        <w:jc w:val="center"/>
        <w:rPr>
          <w:rFonts w:ascii="方正楷体_GBK" w:hAnsi="方正楷体_GBK" w:eastAsia="方正楷体_GBK" w:cs="方正楷体_GBK"/>
          <w:b/>
          <w:sz w:val="36"/>
          <w:szCs w:val="36"/>
        </w:rPr>
      </w:pPr>
    </w:p>
    <w:p>
      <w:pPr>
        <w:spacing w:line="580" w:lineRule="exact"/>
        <w:ind w:firstLine="465"/>
        <w:jc w:val="center"/>
        <w:rPr>
          <w:rFonts w:ascii="方正楷体_GBK" w:hAnsi="方正楷体_GBK" w:eastAsia="方正楷体_GBK" w:cs="方正楷体_GBK"/>
          <w:b/>
          <w:sz w:val="36"/>
          <w:szCs w:val="36"/>
        </w:rPr>
      </w:pPr>
    </w:p>
    <w:p>
      <w:pPr>
        <w:spacing w:line="580" w:lineRule="exact"/>
        <w:ind w:firstLine="465"/>
        <w:jc w:val="center"/>
        <w:rPr>
          <w:rFonts w:ascii="方正楷体_GBK" w:hAnsi="方正楷体_GBK" w:eastAsia="方正楷体_GBK" w:cs="方正楷体_GBK"/>
          <w:b/>
          <w:sz w:val="36"/>
          <w:szCs w:val="36"/>
        </w:rPr>
      </w:pPr>
    </w:p>
    <w:p>
      <w:pPr>
        <w:spacing w:line="580" w:lineRule="exact"/>
        <w:ind w:firstLine="465"/>
        <w:jc w:val="center"/>
        <w:rPr>
          <w:rFonts w:ascii="方正楷体_GBK" w:hAnsi="方正楷体_GBK" w:eastAsia="方正楷体_GBK" w:cs="方正楷体_GBK"/>
          <w:b/>
          <w:sz w:val="36"/>
          <w:szCs w:val="36"/>
        </w:rPr>
      </w:pPr>
      <w:r>
        <w:rPr>
          <w:rFonts w:hint="eastAsia" w:ascii="方正楷体_GBK" w:hAnsi="方正楷体_GBK" w:eastAsia="方正楷体_GBK" w:cs="方正楷体_GBK"/>
          <w:b/>
          <w:sz w:val="36"/>
          <w:szCs w:val="36"/>
        </w:rPr>
        <w:t>银行卡复印件</w:t>
      </w:r>
    </w:p>
    <w:p>
      <w:pPr>
        <w:spacing w:line="580" w:lineRule="exact"/>
        <w:ind w:firstLine="465"/>
        <w:jc w:val="center"/>
        <w:rPr>
          <w:rFonts w:ascii="方正楷体_GBK" w:hAnsi="方正楷体_GBK" w:eastAsia="方正楷体_GBK" w:cs="方正楷体_GBK"/>
          <w:b/>
          <w:sz w:val="36"/>
          <w:szCs w:val="36"/>
        </w:rPr>
      </w:pPr>
    </w:p>
    <w:p>
      <w:pPr>
        <w:spacing w:line="500" w:lineRule="exact"/>
        <w:rPr>
          <w:rFonts w:ascii="方正楷体_GBK" w:hAnsi="方正楷体_GBK" w:eastAsia="方正楷体_GBK" w:cs="方正楷体_GBK"/>
          <w:sz w:val="28"/>
          <w:szCs w:val="28"/>
        </w:rPr>
      </w:pPr>
    </w:p>
    <w:p>
      <w:pPr>
        <w:spacing w:line="500" w:lineRule="exact"/>
        <w:ind w:firstLine="4960" w:firstLineChars="1550"/>
        <w:rPr>
          <w:rFonts w:ascii="楷体" w:hAnsi="楷体" w:eastAsia="楷体"/>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2934977"/>
    </w:sdtPr>
    <w:sdtContent>
      <w:p>
        <w:pPr>
          <w:pStyle w:val="5"/>
        </w:pPr>
        <w:r>
          <w:fldChar w:fldCharType="begin"/>
        </w:r>
        <w:r>
          <w:instrText xml:space="preserve">PAGE   \* MERGEFORMAT</w:instrText>
        </w:r>
        <w:r>
          <w:fldChar w:fldCharType="separate"/>
        </w:r>
        <w:r>
          <w:rPr>
            <w:lang w:val="zh-CN"/>
          </w:rPr>
          <w:t>3</w:t>
        </w:r>
        <w: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w:rPr>
        <w:rFonts w:hint="eastAsia" w:ascii="黑体" w:hAnsi="黑体" w:eastAsia="黑体"/>
        <w:b/>
        <w:sz w:val="32"/>
        <w:szCs w:val="32"/>
      </w:rPr>
      <w:drawing>
        <wp:inline distT="0" distB="0" distL="0" distR="0">
          <wp:extent cx="1054100" cy="276225"/>
          <wp:effectExtent l="0" t="0" r="1270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cstate="print">
                    <a:extLst>
                      <a:ext uri="{28A0092B-C50C-407E-A947-70E740481C1C}">
                        <a14:useLocalDpi xmlns:a14="http://schemas.microsoft.com/office/drawing/2010/main" val="0"/>
                      </a:ext>
                    </a:extLst>
                  </a:blip>
                  <a:srcRect l="23692" t="37846" r="14616" b="46000"/>
                  <a:stretch>
                    <a:fillRect/>
                  </a:stretch>
                </pic:blipFill>
                <pic:spPr>
                  <a:xfrm>
                    <a:off x="0" y="0"/>
                    <a:ext cx="1054100" cy="276225"/>
                  </a:xfrm>
                  <a:prstGeom prst="rect">
                    <a:avLst/>
                  </a:prstGeom>
                  <a:ln>
                    <a:noFill/>
                  </a:ln>
                </pic:spPr>
              </pic:pic>
            </a:graphicData>
          </a:graphic>
        </wp:inline>
      </w:drawing>
    </w:r>
    <w:r>
      <w:rPr>
        <w:rFonts w:hint="eastAsia"/>
      </w:rPr>
      <w:t xml:space="preserve">                                         </w:t>
    </w:r>
    <w:r>
      <w:rPr>
        <w:rFonts w:hint="eastAsia"/>
      </w:rPr>
      <w:drawing>
        <wp:inline distT="0" distB="0" distL="0" distR="0">
          <wp:extent cx="1685925" cy="285750"/>
          <wp:effectExtent l="0" t="0" r="9525" b="0"/>
          <wp:docPr id="4" name="图片 0" descr="PSM--logo左中英文全称组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0" descr="PSM--logo左中英文全称组合.png"/>
                  <pic:cNvPicPr>
                    <a:picLocks noChangeAspect="1"/>
                  </pic:cNvPicPr>
                </pic:nvPicPr>
                <pic:blipFill>
                  <a:blip r:embed="rId2" cstate="print"/>
                  <a:stretch>
                    <a:fillRect/>
                  </a:stretch>
                </pic:blipFill>
                <pic:spPr>
                  <a:xfrm>
                    <a:off x="0" y="0"/>
                    <a:ext cx="1689855" cy="2864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F7034"/>
    <w:rsid w:val="00000937"/>
    <w:rsid w:val="0000122A"/>
    <w:rsid w:val="00007458"/>
    <w:rsid w:val="0001276E"/>
    <w:rsid w:val="00017E69"/>
    <w:rsid w:val="00023432"/>
    <w:rsid w:val="00024D08"/>
    <w:rsid w:val="00025223"/>
    <w:rsid w:val="00041F63"/>
    <w:rsid w:val="00042BC0"/>
    <w:rsid w:val="000439B8"/>
    <w:rsid w:val="000474C0"/>
    <w:rsid w:val="00047AEC"/>
    <w:rsid w:val="00050381"/>
    <w:rsid w:val="00060712"/>
    <w:rsid w:val="00060CF7"/>
    <w:rsid w:val="00062601"/>
    <w:rsid w:val="00067CE9"/>
    <w:rsid w:val="00070A63"/>
    <w:rsid w:val="00070E68"/>
    <w:rsid w:val="000711C5"/>
    <w:rsid w:val="0007460D"/>
    <w:rsid w:val="00077500"/>
    <w:rsid w:val="00080A1C"/>
    <w:rsid w:val="00084C33"/>
    <w:rsid w:val="00096846"/>
    <w:rsid w:val="000A54CE"/>
    <w:rsid w:val="000A61E5"/>
    <w:rsid w:val="000B5D09"/>
    <w:rsid w:val="000B63E7"/>
    <w:rsid w:val="000B6E8A"/>
    <w:rsid w:val="000C1208"/>
    <w:rsid w:val="000C2421"/>
    <w:rsid w:val="000D48FC"/>
    <w:rsid w:val="000D523B"/>
    <w:rsid w:val="000D68C4"/>
    <w:rsid w:val="000D776C"/>
    <w:rsid w:val="000E1BC2"/>
    <w:rsid w:val="000E4764"/>
    <w:rsid w:val="000E4AE4"/>
    <w:rsid w:val="000E4D75"/>
    <w:rsid w:val="000E7DFC"/>
    <w:rsid w:val="000E7E1A"/>
    <w:rsid w:val="000F15F2"/>
    <w:rsid w:val="000F501E"/>
    <w:rsid w:val="000F55A6"/>
    <w:rsid w:val="000F6A63"/>
    <w:rsid w:val="00100B94"/>
    <w:rsid w:val="00106A70"/>
    <w:rsid w:val="00111E22"/>
    <w:rsid w:val="00112164"/>
    <w:rsid w:val="001125C0"/>
    <w:rsid w:val="00113038"/>
    <w:rsid w:val="00113D48"/>
    <w:rsid w:val="00122E01"/>
    <w:rsid w:val="00125D03"/>
    <w:rsid w:val="00130554"/>
    <w:rsid w:val="00130880"/>
    <w:rsid w:val="00131394"/>
    <w:rsid w:val="00131646"/>
    <w:rsid w:val="00131EF9"/>
    <w:rsid w:val="00134601"/>
    <w:rsid w:val="00137281"/>
    <w:rsid w:val="001439F3"/>
    <w:rsid w:val="00150CB2"/>
    <w:rsid w:val="001520EE"/>
    <w:rsid w:val="0015441A"/>
    <w:rsid w:val="00155321"/>
    <w:rsid w:val="00155436"/>
    <w:rsid w:val="001557BC"/>
    <w:rsid w:val="00157B71"/>
    <w:rsid w:val="001610F7"/>
    <w:rsid w:val="001628FE"/>
    <w:rsid w:val="0016530F"/>
    <w:rsid w:val="001660E4"/>
    <w:rsid w:val="001722CB"/>
    <w:rsid w:val="001731CF"/>
    <w:rsid w:val="00175389"/>
    <w:rsid w:val="0017583D"/>
    <w:rsid w:val="001808E1"/>
    <w:rsid w:val="00182653"/>
    <w:rsid w:val="00185A83"/>
    <w:rsid w:val="00196391"/>
    <w:rsid w:val="001A598E"/>
    <w:rsid w:val="001A744F"/>
    <w:rsid w:val="001A7606"/>
    <w:rsid w:val="001A7CCB"/>
    <w:rsid w:val="001B03BA"/>
    <w:rsid w:val="001B2280"/>
    <w:rsid w:val="001B3846"/>
    <w:rsid w:val="001B42A4"/>
    <w:rsid w:val="001B438F"/>
    <w:rsid w:val="001B6471"/>
    <w:rsid w:val="001B6B6E"/>
    <w:rsid w:val="001B7A78"/>
    <w:rsid w:val="001C1FB4"/>
    <w:rsid w:val="001C5FCF"/>
    <w:rsid w:val="001D095B"/>
    <w:rsid w:val="001D0F07"/>
    <w:rsid w:val="001D2B0A"/>
    <w:rsid w:val="001E10AF"/>
    <w:rsid w:val="001E4AB7"/>
    <w:rsid w:val="001E7D8A"/>
    <w:rsid w:val="001F10FB"/>
    <w:rsid w:val="001F12E5"/>
    <w:rsid w:val="001F150F"/>
    <w:rsid w:val="001F6B29"/>
    <w:rsid w:val="001F74BC"/>
    <w:rsid w:val="001F7C89"/>
    <w:rsid w:val="00200E02"/>
    <w:rsid w:val="002017DC"/>
    <w:rsid w:val="00204912"/>
    <w:rsid w:val="00210322"/>
    <w:rsid w:val="00210FB1"/>
    <w:rsid w:val="00213484"/>
    <w:rsid w:val="00213A6E"/>
    <w:rsid w:val="00215BEF"/>
    <w:rsid w:val="00216F21"/>
    <w:rsid w:val="00226782"/>
    <w:rsid w:val="002445A2"/>
    <w:rsid w:val="00247044"/>
    <w:rsid w:val="002505A2"/>
    <w:rsid w:val="002508AB"/>
    <w:rsid w:val="00253A24"/>
    <w:rsid w:val="00260362"/>
    <w:rsid w:val="00261F3D"/>
    <w:rsid w:val="002639C3"/>
    <w:rsid w:val="0026767E"/>
    <w:rsid w:val="00270B1A"/>
    <w:rsid w:val="00270FB5"/>
    <w:rsid w:val="00271C93"/>
    <w:rsid w:val="00275AC3"/>
    <w:rsid w:val="00276BD4"/>
    <w:rsid w:val="00277E56"/>
    <w:rsid w:val="0028001B"/>
    <w:rsid w:val="00283171"/>
    <w:rsid w:val="00283BE8"/>
    <w:rsid w:val="00284F54"/>
    <w:rsid w:val="00290682"/>
    <w:rsid w:val="002941AC"/>
    <w:rsid w:val="00297054"/>
    <w:rsid w:val="002A1FB5"/>
    <w:rsid w:val="002A4310"/>
    <w:rsid w:val="002A7B96"/>
    <w:rsid w:val="002A7BBA"/>
    <w:rsid w:val="002B0271"/>
    <w:rsid w:val="002B047B"/>
    <w:rsid w:val="002B2240"/>
    <w:rsid w:val="002B3959"/>
    <w:rsid w:val="002B3E22"/>
    <w:rsid w:val="002B5482"/>
    <w:rsid w:val="002C4D54"/>
    <w:rsid w:val="002C73C1"/>
    <w:rsid w:val="002C7678"/>
    <w:rsid w:val="002D371E"/>
    <w:rsid w:val="002D490C"/>
    <w:rsid w:val="002D62B8"/>
    <w:rsid w:val="002E2DCD"/>
    <w:rsid w:val="002E4C9D"/>
    <w:rsid w:val="002E5B89"/>
    <w:rsid w:val="002E78EA"/>
    <w:rsid w:val="002E7CDE"/>
    <w:rsid w:val="002F04E9"/>
    <w:rsid w:val="002F07A9"/>
    <w:rsid w:val="002F1D64"/>
    <w:rsid w:val="003015B2"/>
    <w:rsid w:val="00304E17"/>
    <w:rsid w:val="0030764E"/>
    <w:rsid w:val="00310BEA"/>
    <w:rsid w:val="00311F12"/>
    <w:rsid w:val="003130F1"/>
    <w:rsid w:val="003137AC"/>
    <w:rsid w:val="00323B3B"/>
    <w:rsid w:val="00324DAB"/>
    <w:rsid w:val="003272BD"/>
    <w:rsid w:val="003310A4"/>
    <w:rsid w:val="0033292B"/>
    <w:rsid w:val="00335DF4"/>
    <w:rsid w:val="0033691C"/>
    <w:rsid w:val="00342475"/>
    <w:rsid w:val="00342F74"/>
    <w:rsid w:val="003460DB"/>
    <w:rsid w:val="003471F5"/>
    <w:rsid w:val="00350EF8"/>
    <w:rsid w:val="00351A02"/>
    <w:rsid w:val="0036248D"/>
    <w:rsid w:val="00371CBB"/>
    <w:rsid w:val="00374CB5"/>
    <w:rsid w:val="0037533C"/>
    <w:rsid w:val="00377CF2"/>
    <w:rsid w:val="003825BD"/>
    <w:rsid w:val="00394CD5"/>
    <w:rsid w:val="003971ED"/>
    <w:rsid w:val="003A0D86"/>
    <w:rsid w:val="003A5D1F"/>
    <w:rsid w:val="003A7A7F"/>
    <w:rsid w:val="003B2AC7"/>
    <w:rsid w:val="003B417E"/>
    <w:rsid w:val="003B459F"/>
    <w:rsid w:val="003E13C0"/>
    <w:rsid w:val="003E273A"/>
    <w:rsid w:val="003E6429"/>
    <w:rsid w:val="003F1A32"/>
    <w:rsid w:val="003F1FAA"/>
    <w:rsid w:val="003F397C"/>
    <w:rsid w:val="0040058E"/>
    <w:rsid w:val="00400DE1"/>
    <w:rsid w:val="00404622"/>
    <w:rsid w:val="00404A06"/>
    <w:rsid w:val="004117E6"/>
    <w:rsid w:val="00412CC7"/>
    <w:rsid w:val="00415145"/>
    <w:rsid w:val="00416534"/>
    <w:rsid w:val="00417335"/>
    <w:rsid w:val="00420A06"/>
    <w:rsid w:val="00421F7B"/>
    <w:rsid w:val="0042476D"/>
    <w:rsid w:val="004319E1"/>
    <w:rsid w:val="0043255C"/>
    <w:rsid w:val="00434253"/>
    <w:rsid w:val="00436A63"/>
    <w:rsid w:val="004408F7"/>
    <w:rsid w:val="00440CF3"/>
    <w:rsid w:val="00441643"/>
    <w:rsid w:val="004437DC"/>
    <w:rsid w:val="0044799A"/>
    <w:rsid w:val="004503EF"/>
    <w:rsid w:val="00452D30"/>
    <w:rsid w:val="00453342"/>
    <w:rsid w:val="00453C37"/>
    <w:rsid w:val="004546BA"/>
    <w:rsid w:val="004563EC"/>
    <w:rsid w:val="004565E6"/>
    <w:rsid w:val="00462768"/>
    <w:rsid w:val="00463691"/>
    <w:rsid w:val="004638AA"/>
    <w:rsid w:val="0046632B"/>
    <w:rsid w:val="004770BA"/>
    <w:rsid w:val="00482673"/>
    <w:rsid w:val="00482794"/>
    <w:rsid w:val="00485F65"/>
    <w:rsid w:val="004919D5"/>
    <w:rsid w:val="00492765"/>
    <w:rsid w:val="00494BE8"/>
    <w:rsid w:val="004A1C5D"/>
    <w:rsid w:val="004A5ABA"/>
    <w:rsid w:val="004A5B82"/>
    <w:rsid w:val="004A7D67"/>
    <w:rsid w:val="004B077B"/>
    <w:rsid w:val="004B2BFD"/>
    <w:rsid w:val="004B5B02"/>
    <w:rsid w:val="004B601C"/>
    <w:rsid w:val="004C41A2"/>
    <w:rsid w:val="004C502C"/>
    <w:rsid w:val="004C50CF"/>
    <w:rsid w:val="004C56AB"/>
    <w:rsid w:val="004C6198"/>
    <w:rsid w:val="004D192B"/>
    <w:rsid w:val="004D2DA7"/>
    <w:rsid w:val="004D6093"/>
    <w:rsid w:val="004E0C60"/>
    <w:rsid w:val="004E3F3F"/>
    <w:rsid w:val="004E418A"/>
    <w:rsid w:val="004F26AF"/>
    <w:rsid w:val="004F4B19"/>
    <w:rsid w:val="004F697A"/>
    <w:rsid w:val="0050057B"/>
    <w:rsid w:val="005023E3"/>
    <w:rsid w:val="00506BBC"/>
    <w:rsid w:val="00506CC3"/>
    <w:rsid w:val="00506F61"/>
    <w:rsid w:val="00510A9F"/>
    <w:rsid w:val="00512013"/>
    <w:rsid w:val="00516F30"/>
    <w:rsid w:val="005213D6"/>
    <w:rsid w:val="00524A57"/>
    <w:rsid w:val="0053298D"/>
    <w:rsid w:val="00532C3C"/>
    <w:rsid w:val="005366DC"/>
    <w:rsid w:val="00537507"/>
    <w:rsid w:val="0054169F"/>
    <w:rsid w:val="00551D90"/>
    <w:rsid w:val="0055379D"/>
    <w:rsid w:val="0055606C"/>
    <w:rsid w:val="00556DCC"/>
    <w:rsid w:val="00560F00"/>
    <w:rsid w:val="005627B2"/>
    <w:rsid w:val="00564B62"/>
    <w:rsid w:val="00566B39"/>
    <w:rsid w:val="00567391"/>
    <w:rsid w:val="00571E6C"/>
    <w:rsid w:val="005728E1"/>
    <w:rsid w:val="00582F95"/>
    <w:rsid w:val="00583C73"/>
    <w:rsid w:val="005870B8"/>
    <w:rsid w:val="005921CB"/>
    <w:rsid w:val="00592B79"/>
    <w:rsid w:val="005950CD"/>
    <w:rsid w:val="005A0317"/>
    <w:rsid w:val="005A5E15"/>
    <w:rsid w:val="005B01AD"/>
    <w:rsid w:val="005B04B2"/>
    <w:rsid w:val="005B0F7B"/>
    <w:rsid w:val="005B45B4"/>
    <w:rsid w:val="005C0919"/>
    <w:rsid w:val="005C1EC5"/>
    <w:rsid w:val="005C5CB2"/>
    <w:rsid w:val="005D03F5"/>
    <w:rsid w:val="005D3976"/>
    <w:rsid w:val="005E41A7"/>
    <w:rsid w:val="005E5A3E"/>
    <w:rsid w:val="005F1867"/>
    <w:rsid w:val="005F2204"/>
    <w:rsid w:val="005F3B1C"/>
    <w:rsid w:val="00602F97"/>
    <w:rsid w:val="00604234"/>
    <w:rsid w:val="006047E4"/>
    <w:rsid w:val="00610796"/>
    <w:rsid w:val="00615664"/>
    <w:rsid w:val="00616AF7"/>
    <w:rsid w:val="006212D5"/>
    <w:rsid w:val="00624535"/>
    <w:rsid w:val="006249FC"/>
    <w:rsid w:val="00625A14"/>
    <w:rsid w:val="0063013B"/>
    <w:rsid w:val="00634238"/>
    <w:rsid w:val="00634FC6"/>
    <w:rsid w:val="00636B73"/>
    <w:rsid w:val="00636C4D"/>
    <w:rsid w:val="0064167B"/>
    <w:rsid w:val="006441D2"/>
    <w:rsid w:val="0064626B"/>
    <w:rsid w:val="006504CF"/>
    <w:rsid w:val="006506F7"/>
    <w:rsid w:val="00650E09"/>
    <w:rsid w:val="00651970"/>
    <w:rsid w:val="006528DF"/>
    <w:rsid w:val="00656C79"/>
    <w:rsid w:val="00661108"/>
    <w:rsid w:val="0067063C"/>
    <w:rsid w:val="00673FBD"/>
    <w:rsid w:val="00675366"/>
    <w:rsid w:val="00677746"/>
    <w:rsid w:val="0068026A"/>
    <w:rsid w:val="00681961"/>
    <w:rsid w:val="0068322E"/>
    <w:rsid w:val="00683659"/>
    <w:rsid w:val="0068367A"/>
    <w:rsid w:val="00686F7B"/>
    <w:rsid w:val="006919D6"/>
    <w:rsid w:val="006920D3"/>
    <w:rsid w:val="006A08E7"/>
    <w:rsid w:val="006A0C83"/>
    <w:rsid w:val="006A1165"/>
    <w:rsid w:val="006A1C3D"/>
    <w:rsid w:val="006A3BC4"/>
    <w:rsid w:val="006A4211"/>
    <w:rsid w:val="006A4510"/>
    <w:rsid w:val="006A5900"/>
    <w:rsid w:val="006A7447"/>
    <w:rsid w:val="006B583F"/>
    <w:rsid w:val="006B5E55"/>
    <w:rsid w:val="006C0599"/>
    <w:rsid w:val="006C0847"/>
    <w:rsid w:val="006C10EB"/>
    <w:rsid w:val="006D755F"/>
    <w:rsid w:val="006E6489"/>
    <w:rsid w:val="006E6C40"/>
    <w:rsid w:val="006F21BA"/>
    <w:rsid w:val="007002CC"/>
    <w:rsid w:val="0070136A"/>
    <w:rsid w:val="007025EE"/>
    <w:rsid w:val="00703A69"/>
    <w:rsid w:val="007054DF"/>
    <w:rsid w:val="00705C1B"/>
    <w:rsid w:val="0071111F"/>
    <w:rsid w:val="00712B50"/>
    <w:rsid w:val="007157BA"/>
    <w:rsid w:val="00724410"/>
    <w:rsid w:val="00726AF4"/>
    <w:rsid w:val="00732E0F"/>
    <w:rsid w:val="00734CCF"/>
    <w:rsid w:val="0073588C"/>
    <w:rsid w:val="00743763"/>
    <w:rsid w:val="007529B9"/>
    <w:rsid w:val="0075304F"/>
    <w:rsid w:val="00756321"/>
    <w:rsid w:val="007569B7"/>
    <w:rsid w:val="0076463D"/>
    <w:rsid w:val="00764D80"/>
    <w:rsid w:val="0076540C"/>
    <w:rsid w:val="007676CC"/>
    <w:rsid w:val="00777349"/>
    <w:rsid w:val="00781397"/>
    <w:rsid w:val="007815DE"/>
    <w:rsid w:val="00783DA4"/>
    <w:rsid w:val="007847A9"/>
    <w:rsid w:val="00785214"/>
    <w:rsid w:val="007856A3"/>
    <w:rsid w:val="00786CD7"/>
    <w:rsid w:val="007926F6"/>
    <w:rsid w:val="0079277E"/>
    <w:rsid w:val="00792FA1"/>
    <w:rsid w:val="00793AFB"/>
    <w:rsid w:val="0079772D"/>
    <w:rsid w:val="007A43F8"/>
    <w:rsid w:val="007A5C70"/>
    <w:rsid w:val="007A6BD7"/>
    <w:rsid w:val="007B13E4"/>
    <w:rsid w:val="007C231D"/>
    <w:rsid w:val="007C3C18"/>
    <w:rsid w:val="007C40C0"/>
    <w:rsid w:val="007D51D9"/>
    <w:rsid w:val="007E048E"/>
    <w:rsid w:val="007F10F8"/>
    <w:rsid w:val="007F1CF1"/>
    <w:rsid w:val="007F1EC9"/>
    <w:rsid w:val="007F2356"/>
    <w:rsid w:val="007F23D3"/>
    <w:rsid w:val="00800BFC"/>
    <w:rsid w:val="00801BCB"/>
    <w:rsid w:val="008040C7"/>
    <w:rsid w:val="00805E32"/>
    <w:rsid w:val="008115B5"/>
    <w:rsid w:val="00813E30"/>
    <w:rsid w:val="00817413"/>
    <w:rsid w:val="00822ED2"/>
    <w:rsid w:val="008233C8"/>
    <w:rsid w:val="00824A61"/>
    <w:rsid w:val="00826D25"/>
    <w:rsid w:val="008300DE"/>
    <w:rsid w:val="0083081A"/>
    <w:rsid w:val="008330E7"/>
    <w:rsid w:val="008343ED"/>
    <w:rsid w:val="0083472D"/>
    <w:rsid w:val="00834BCE"/>
    <w:rsid w:val="0084142F"/>
    <w:rsid w:val="00842474"/>
    <w:rsid w:val="00845ACC"/>
    <w:rsid w:val="008476A6"/>
    <w:rsid w:val="00851AF4"/>
    <w:rsid w:val="00852058"/>
    <w:rsid w:val="008606BD"/>
    <w:rsid w:val="00862F07"/>
    <w:rsid w:val="00863605"/>
    <w:rsid w:val="008711DB"/>
    <w:rsid w:val="00871F5A"/>
    <w:rsid w:val="00876736"/>
    <w:rsid w:val="00876F6F"/>
    <w:rsid w:val="008843FF"/>
    <w:rsid w:val="00885674"/>
    <w:rsid w:val="00885FA1"/>
    <w:rsid w:val="00887171"/>
    <w:rsid w:val="008871A9"/>
    <w:rsid w:val="00887BBD"/>
    <w:rsid w:val="0089163D"/>
    <w:rsid w:val="00891DCA"/>
    <w:rsid w:val="00892DA4"/>
    <w:rsid w:val="00897484"/>
    <w:rsid w:val="008A407A"/>
    <w:rsid w:val="008A4DD9"/>
    <w:rsid w:val="008A5A7B"/>
    <w:rsid w:val="008A5D3E"/>
    <w:rsid w:val="008A68C9"/>
    <w:rsid w:val="008A74B7"/>
    <w:rsid w:val="008A78C7"/>
    <w:rsid w:val="008B1C81"/>
    <w:rsid w:val="008B40D0"/>
    <w:rsid w:val="008B750F"/>
    <w:rsid w:val="008C115F"/>
    <w:rsid w:val="008C2E2C"/>
    <w:rsid w:val="008C5C0D"/>
    <w:rsid w:val="008E1021"/>
    <w:rsid w:val="008E147B"/>
    <w:rsid w:val="008E18C6"/>
    <w:rsid w:val="008E4761"/>
    <w:rsid w:val="008E49F0"/>
    <w:rsid w:val="008E55B5"/>
    <w:rsid w:val="008E6EE0"/>
    <w:rsid w:val="008E795E"/>
    <w:rsid w:val="008F167C"/>
    <w:rsid w:val="00900122"/>
    <w:rsid w:val="00900B17"/>
    <w:rsid w:val="009015AC"/>
    <w:rsid w:val="00901CCB"/>
    <w:rsid w:val="00901F1E"/>
    <w:rsid w:val="00912207"/>
    <w:rsid w:val="00916699"/>
    <w:rsid w:val="00920936"/>
    <w:rsid w:val="009213B8"/>
    <w:rsid w:val="00926761"/>
    <w:rsid w:val="00926E07"/>
    <w:rsid w:val="00930CD5"/>
    <w:rsid w:val="00932369"/>
    <w:rsid w:val="00932975"/>
    <w:rsid w:val="00933AB0"/>
    <w:rsid w:val="0094284B"/>
    <w:rsid w:val="009444E2"/>
    <w:rsid w:val="009475AF"/>
    <w:rsid w:val="009475FE"/>
    <w:rsid w:val="0095061A"/>
    <w:rsid w:val="00950F4E"/>
    <w:rsid w:val="00952DA9"/>
    <w:rsid w:val="00953040"/>
    <w:rsid w:val="009545FE"/>
    <w:rsid w:val="00955255"/>
    <w:rsid w:val="009558E9"/>
    <w:rsid w:val="00956410"/>
    <w:rsid w:val="00956EFB"/>
    <w:rsid w:val="009578D2"/>
    <w:rsid w:val="00963B65"/>
    <w:rsid w:val="00966A58"/>
    <w:rsid w:val="0097189D"/>
    <w:rsid w:val="009720C9"/>
    <w:rsid w:val="00972807"/>
    <w:rsid w:val="00973071"/>
    <w:rsid w:val="009758AB"/>
    <w:rsid w:val="0097603C"/>
    <w:rsid w:val="00984F67"/>
    <w:rsid w:val="00986D6B"/>
    <w:rsid w:val="00992CD6"/>
    <w:rsid w:val="00996275"/>
    <w:rsid w:val="009968AF"/>
    <w:rsid w:val="009A0A80"/>
    <w:rsid w:val="009A11F9"/>
    <w:rsid w:val="009A2D85"/>
    <w:rsid w:val="009A4F82"/>
    <w:rsid w:val="009B2A28"/>
    <w:rsid w:val="009B2F32"/>
    <w:rsid w:val="009B2F59"/>
    <w:rsid w:val="009B4CAA"/>
    <w:rsid w:val="009B5309"/>
    <w:rsid w:val="009C14C9"/>
    <w:rsid w:val="009C6C51"/>
    <w:rsid w:val="009D090E"/>
    <w:rsid w:val="009D1B11"/>
    <w:rsid w:val="009D2484"/>
    <w:rsid w:val="009E299A"/>
    <w:rsid w:val="009E3540"/>
    <w:rsid w:val="009E5219"/>
    <w:rsid w:val="009F2603"/>
    <w:rsid w:val="009F2E58"/>
    <w:rsid w:val="009F4CEE"/>
    <w:rsid w:val="009F5D71"/>
    <w:rsid w:val="009F6AD1"/>
    <w:rsid w:val="00A0185D"/>
    <w:rsid w:val="00A111AE"/>
    <w:rsid w:val="00A128CB"/>
    <w:rsid w:val="00A13BE9"/>
    <w:rsid w:val="00A14480"/>
    <w:rsid w:val="00A16688"/>
    <w:rsid w:val="00A17DB6"/>
    <w:rsid w:val="00A20098"/>
    <w:rsid w:val="00A25472"/>
    <w:rsid w:val="00A256FB"/>
    <w:rsid w:val="00A2677A"/>
    <w:rsid w:val="00A31726"/>
    <w:rsid w:val="00A3315D"/>
    <w:rsid w:val="00A33A97"/>
    <w:rsid w:val="00A42AEC"/>
    <w:rsid w:val="00A4461F"/>
    <w:rsid w:val="00A469D0"/>
    <w:rsid w:val="00A47F6D"/>
    <w:rsid w:val="00A508D8"/>
    <w:rsid w:val="00A515C5"/>
    <w:rsid w:val="00A53169"/>
    <w:rsid w:val="00A60972"/>
    <w:rsid w:val="00A629EF"/>
    <w:rsid w:val="00A75B49"/>
    <w:rsid w:val="00A84DD3"/>
    <w:rsid w:val="00A85291"/>
    <w:rsid w:val="00A90D21"/>
    <w:rsid w:val="00A93457"/>
    <w:rsid w:val="00AA304B"/>
    <w:rsid w:val="00AA51AF"/>
    <w:rsid w:val="00AA5DF6"/>
    <w:rsid w:val="00AA7604"/>
    <w:rsid w:val="00AB168E"/>
    <w:rsid w:val="00AB2042"/>
    <w:rsid w:val="00AB26C7"/>
    <w:rsid w:val="00AB5515"/>
    <w:rsid w:val="00AB5C97"/>
    <w:rsid w:val="00AC46CF"/>
    <w:rsid w:val="00AC597E"/>
    <w:rsid w:val="00AC5C0B"/>
    <w:rsid w:val="00AD1482"/>
    <w:rsid w:val="00AD56B2"/>
    <w:rsid w:val="00AD72F3"/>
    <w:rsid w:val="00AE24F9"/>
    <w:rsid w:val="00AE6A9C"/>
    <w:rsid w:val="00AF1F69"/>
    <w:rsid w:val="00AF1FF0"/>
    <w:rsid w:val="00AF2F6D"/>
    <w:rsid w:val="00AF4BBE"/>
    <w:rsid w:val="00AF67C9"/>
    <w:rsid w:val="00B117C7"/>
    <w:rsid w:val="00B11860"/>
    <w:rsid w:val="00B16846"/>
    <w:rsid w:val="00B175A5"/>
    <w:rsid w:val="00B17DA8"/>
    <w:rsid w:val="00B21B3E"/>
    <w:rsid w:val="00B22B62"/>
    <w:rsid w:val="00B2543C"/>
    <w:rsid w:val="00B2755B"/>
    <w:rsid w:val="00B32081"/>
    <w:rsid w:val="00B356D5"/>
    <w:rsid w:val="00B37FA1"/>
    <w:rsid w:val="00B429E3"/>
    <w:rsid w:val="00B452F8"/>
    <w:rsid w:val="00B4643F"/>
    <w:rsid w:val="00B465E8"/>
    <w:rsid w:val="00B51832"/>
    <w:rsid w:val="00B53783"/>
    <w:rsid w:val="00B54E1A"/>
    <w:rsid w:val="00B568EF"/>
    <w:rsid w:val="00B64518"/>
    <w:rsid w:val="00B66003"/>
    <w:rsid w:val="00B67223"/>
    <w:rsid w:val="00B70009"/>
    <w:rsid w:val="00B70644"/>
    <w:rsid w:val="00B707EB"/>
    <w:rsid w:val="00B74BBC"/>
    <w:rsid w:val="00B843AE"/>
    <w:rsid w:val="00B85A07"/>
    <w:rsid w:val="00BA05A2"/>
    <w:rsid w:val="00BA3FB5"/>
    <w:rsid w:val="00BA75CF"/>
    <w:rsid w:val="00BB3E9F"/>
    <w:rsid w:val="00BB6138"/>
    <w:rsid w:val="00BC0D66"/>
    <w:rsid w:val="00BC2583"/>
    <w:rsid w:val="00BC2ED7"/>
    <w:rsid w:val="00BC2FD4"/>
    <w:rsid w:val="00BC5B56"/>
    <w:rsid w:val="00BC62E7"/>
    <w:rsid w:val="00BC66AB"/>
    <w:rsid w:val="00BD06BB"/>
    <w:rsid w:val="00BD39DC"/>
    <w:rsid w:val="00BD5368"/>
    <w:rsid w:val="00BE1CD5"/>
    <w:rsid w:val="00BE366E"/>
    <w:rsid w:val="00BF07CB"/>
    <w:rsid w:val="00BF15C5"/>
    <w:rsid w:val="00BF4C0B"/>
    <w:rsid w:val="00BF7034"/>
    <w:rsid w:val="00BF7B2A"/>
    <w:rsid w:val="00C015B4"/>
    <w:rsid w:val="00C12C50"/>
    <w:rsid w:val="00C232D3"/>
    <w:rsid w:val="00C314A4"/>
    <w:rsid w:val="00C32BF5"/>
    <w:rsid w:val="00C335E9"/>
    <w:rsid w:val="00C370F5"/>
    <w:rsid w:val="00C37923"/>
    <w:rsid w:val="00C41237"/>
    <w:rsid w:val="00C45694"/>
    <w:rsid w:val="00C47139"/>
    <w:rsid w:val="00C54552"/>
    <w:rsid w:val="00C5515D"/>
    <w:rsid w:val="00C56417"/>
    <w:rsid w:val="00C6038E"/>
    <w:rsid w:val="00C60B6A"/>
    <w:rsid w:val="00C6164C"/>
    <w:rsid w:val="00C61B2C"/>
    <w:rsid w:val="00C62494"/>
    <w:rsid w:val="00C62E26"/>
    <w:rsid w:val="00C64CA0"/>
    <w:rsid w:val="00C7598F"/>
    <w:rsid w:val="00C76C29"/>
    <w:rsid w:val="00C76DB6"/>
    <w:rsid w:val="00C77951"/>
    <w:rsid w:val="00C824DA"/>
    <w:rsid w:val="00C82F67"/>
    <w:rsid w:val="00C84603"/>
    <w:rsid w:val="00C85E92"/>
    <w:rsid w:val="00C924B8"/>
    <w:rsid w:val="00C97D06"/>
    <w:rsid w:val="00CA5A3D"/>
    <w:rsid w:val="00CA696B"/>
    <w:rsid w:val="00CA7CF3"/>
    <w:rsid w:val="00CB1DEC"/>
    <w:rsid w:val="00CB390C"/>
    <w:rsid w:val="00CB7690"/>
    <w:rsid w:val="00CC31DC"/>
    <w:rsid w:val="00CC43AC"/>
    <w:rsid w:val="00CC455A"/>
    <w:rsid w:val="00CD028D"/>
    <w:rsid w:val="00CD2128"/>
    <w:rsid w:val="00CD2931"/>
    <w:rsid w:val="00CD2B56"/>
    <w:rsid w:val="00CD36B2"/>
    <w:rsid w:val="00CD3809"/>
    <w:rsid w:val="00CD40A4"/>
    <w:rsid w:val="00CE0C1A"/>
    <w:rsid w:val="00CE12D8"/>
    <w:rsid w:val="00CF55B3"/>
    <w:rsid w:val="00CF6E98"/>
    <w:rsid w:val="00D02190"/>
    <w:rsid w:val="00D05D80"/>
    <w:rsid w:val="00D1174C"/>
    <w:rsid w:val="00D12642"/>
    <w:rsid w:val="00D16E82"/>
    <w:rsid w:val="00D21634"/>
    <w:rsid w:val="00D22037"/>
    <w:rsid w:val="00D25558"/>
    <w:rsid w:val="00D255A8"/>
    <w:rsid w:val="00D31258"/>
    <w:rsid w:val="00D33814"/>
    <w:rsid w:val="00D40826"/>
    <w:rsid w:val="00D4371C"/>
    <w:rsid w:val="00D50600"/>
    <w:rsid w:val="00D512FE"/>
    <w:rsid w:val="00D5157C"/>
    <w:rsid w:val="00D55E10"/>
    <w:rsid w:val="00D571D2"/>
    <w:rsid w:val="00D60467"/>
    <w:rsid w:val="00D60B40"/>
    <w:rsid w:val="00D7290B"/>
    <w:rsid w:val="00D74FBA"/>
    <w:rsid w:val="00D7581A"/>
    <w:rsid w:val="00D8031A"/>
    <w:rsid w:val="00D84D36"/>
    <w:rsid w:val="00D86A37"/>
    <w:rsid w:val="00D92B53"/>
    <w:rsid w:val="00D934B4"/>
    <w:rsid w:val="00D93616"/>
    <w:rsid w:val="00D942B4"/>
    <w:rsid w:val="00D97BA9"/>
    <w:rsid w:val="00D97D46"/>
    <w:rsid w:val="00DA1C04"/>
    <w:rsid w:val="00DA4F52"/>
    <w:rsid w:val="00DA58FF"/>
    <w:rsid w:val="00DB0BA1"/>
    <w:rsid w:val="00DB52FD"/>
    <w:rsid w:val="00DB6FEA"/>
    <w:rsid w:val="00DC11E2"/>
    <w:rsid w:val="00DC3720"/>
    <w:rsid w:val="00DC52BC"/>
    <w:rsid w:val="00DC5E27"/>
    <w:rsid w:val="00DC796D"/>
    <w:rsid w:val="00DD0BF2"/>
    <w:rsid w:val="00DD120E"/>
    <w:rsid w:val="00DD1F01"/>
    <w:rsid w:val="00DD606C"/>
    <w:rsid w:val="00DE08B3"/>
    <w:rsid w:val="00DE154C"/>
    <w:rsid w:val="00DE25EE"/>
    <w:rsid w:val="00DE6E88"/>
    <w:rsid w:val="00DF0652"/>
    <w:rsid w:val="00DF0A2E"/>
    <w:rsid w:val="00DF25D3"/>
    <w:rsid w:val="00DF46DC"/>
    <w:rsid w:val="00DF7576"/>
    <w:rsid w:val="00DF7A05"/>
    <w:rsid w:val="00E16058"/>
    <w:rsid w:val="00E165C4"/>
    <w:rsid w:val="00E16652"/>
    <w:rsid w:val="00E205D5"/>
    <w:rsid w:val="00E21087"/>
    <w:rsid w:val="00E21A80"/>
    <w:rsid w:val="00E2350F"/>
    <w:rsid w:val="00E257AE"/>
    <w:rsid w:val="00E32407"/>
    <w:rsid w:val="00E33984"/>
    <w:rsid w:val="00E33FC4"/>
    <w:rsid w:val="00E37A0A"/>
    <w:rsid w:val="00E47B9E"/>
    <w:rsid w:val="00E55492"/>
    <w:rsid w:val="00E627F1"/>
    <w:rsid w:val="00E63FB9"/>
    <w:rsid w:val="00E66560"/>
    <w:rsid w:val="00E709DD"/>
    <w:rsid w:val="00E741AF"/>
    <w:rsid w:val="00E74460"/>
    <w:rsid w:val="00E74D08"/>
    <w:rsid w:val="00E8055A"/>
    <w:rsid w:val="00E809D0"/>
    <w:rsid w:val="00E8651C"/>
    <w:rsid w:val="00E90DD9"/>
    <w:rsid w:val="00E91728"/>
    <w:rsid w:val="00E95776"/>
    <w:rsid w:val="00E9749A"/>
    <w:rsid w:val="00EA0339"/>
    <w:rsid w:val="00EA3829"/>
    <w:rsid w:val="00EA5A14"/>
    <w:rsid w:val="00EA607F"/>
    <w:rsid w:val="00EA7F78"/>
    <w:rsid w:val="00EB6E12"/>
    <w:rsid w:val="00EC441F"/>
    <w:rsid w:val="00EC798A"/>
    <w:rsid w:val="00EC7D4E"/>
    <w:rsid w:val="00ED46F8"/>
    <w:rsid w:val="00ED760C"/>
    <w:rsid w:val="00ED7F3D"/>
    <w:rsid w:val="00EE4074"/>
    <w:rsid w:val="00EE7C5B"/>
    <w:rsid w:val="00EF0910"/>
    <w:rsid w:val="00EF0C5B"/>
    <w:rsid w:val="00EF0CC3"/>
    <w:rsid w:val="00EF1612"/>
    <w:rsid w:val="00EF2398"/>
    <w:rsid w:val="00EF2497"/>
    <w:rsid w:val="00EF24C3"/>
    <w:rsid w:val="00EF5106"/>
    <w:rsid w:val="00F0110A"/>
    <w:rsid w:val="00F02C7D"/>
    <w:rsid w:val="00F077BD"/>
    <w:rsid w:val="00F07841"/>
    <w:rsid w:val="00F13F7F"/>
    <w:rsid w:val="00F17B22"/>
    <w:rsid w:val="00F23328"/>
    <w:rsid w:val="00F2413C"/>
    <w:rsid w:val="00F308D5"/>
    <w:rsid w:val="00F33F24"/>
    <w:rsid w:val="00F4101B"/>
    <w:rsid w:val="00F41875"/>
    <w:rsid w:val="00F461BF"/>
    <w:rsid w:val="00F55BF4"/>
    <w:rsid w:val="00F627B8"/>
    <w:rsid w:val="00F65042"/>
    <w:rsid w:val="00F66732"/>
    <w:rsid w:val="00F67C15"/>
    <w:rsid w:val="00F71312"/>
    <w:rsid w:val="00F73488"/>
    <w:rsid w:val="00F77DB3"/>
    <w:rsid w:val="00F80463"/>
    <w:rsid w:val="00F850B2"/>
    <w:rsid w:val="00F85767"/>
    <w:rsid w:val="00FA331C"/>
    <w:rsid w:val="00FA561F"/>
    <w:rsid w:val="00FA7010"/>
    <w:rsid w:val="00FB2A70"/>
    <w:rsid w:val="00FB3DAF"/>
    <w:rsid w:val="00FB4A01"/>
    <w:rsid w:val="00FB51EA"/>
    <w:rsid w:val="00FD5CC5"/>
    <w:rsid w:val="00FE2864"/>
    <w:rsid w:val="00FE37C7"/>
    <w:rsid w:val="00FE3A99"/>
    <w:rsid w:val="00FE3D4C"/>
    <w:rsid w:val="00FF4FCD"/>
    <w:rsid w:val="08B45C42"/>
    <w:rsid w:val="09CD7157"/>
    <w:rsid w:val="0C290B2C"/>
    <w:rsid w:val="0E1A6B85"/>
    <w:rsid w:val="11295994"/>
    <w:rsid w:val="12942EEF"/>
    <w:rsid w:val="139272EE"/>
    <w:rsid w:val="16E624E3"/>
    <w:rsid w:val="1A314929"/>
    <w:rsid w:val="1AB96F11"/>
    <w:rsid w:val="21851DC2"/>
    <w:rsid w:val="2276789C"/>
    <w:rsid w:val="23CA4068"/>
    <w:rsid w:val="242E09B0"/>
    <w:rsid w:val="285A66BB"/>
    <w:rsid w:val="28F77C67"/>
    <w:rsid w:val="31C25F55"/>
    <w:rsid w:val="33D275C5"/>
    <w:rsid w:val="42F26154"/>
    <w:rsid w:val="48F41DF7"/>
    <w:rsid w:val="4AC046B2"/>
    <w:rsid w:val="4F480467"/>
    <w:rsid w:val="5439399D"/>
    <w:rsid w:val="54B022BD"/>
    <w:rsid w:val="71000DB5"/>
    <w:rsid w:val="71696D72"/>
    <w:rsid w:val="73490067"/>
    <w:rsid w:val="77072759"/>
    <w:rsid w:val="790150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9"/>
    <w:pPr>
      <w:keepNext/>
      <w:keepLines/>
      <w:spacing w:before="260" w:after="260" w:line="416" w:lineRule="auto"/>
      <w:outlineLvl w:val="1"/>
    </w:pPr>
    <w:rPr>
      <w:rFonts w:ascii="Arial" w:hAnsi="Arial" w:eastAsia="黑体"/>
      <w:b/>
      <w:bCs/>
      <w:kern w:val="0"/>
      <w:sz w:val="32"/>
      <w:szCs w:val="32"/>
    </w:rPr>
  </w:style>
  <w:style w:type="character" w:default="1" w:styleId="9">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ody Text"/>
    <w:basedOn w:val="1"/>
    <w:link w:val="18"/>
    <w:qFormat/>
    <w:uiPriority w:val="0"/>
    <w:rPr>
      <w:rFonts w:eastAsia="仿宋_GB2312"/>
      <w:kern w:val="0"/>
      <w:sz w:val="28"/>
      <w:szCs w:val="20"/>
    </w:rPr>
  </w:style>
  <w:style w:type="paragraph" w:styleId="4">
    <w:name w:val="Balloon Text"/>
    <w:basedOn w:val="1"/>
    <w:link w:val="17"/>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FollowedHyperlink"/>
    <w:basedOn w:val="9"/>
    <w:unhideWhenUsed/>
    <w:qFormat/>
    <w:uiPriority w:val="99"/>
    <w:rPr>
      <w:color w:val="333333"/>
      <w:u w:val="none"/>
    </w:rPr>
  </w:style>
  <w:style w:type="character" w:styleId="12">
    <w:name w:val="Emphasis"/>
    <w:basedOn w:val="9"/>
    <w:qFormat/>
    <w:uiPriority w:val="20"/>
  </w:style>
  <w:style w:type="character" w:styleId="13">
    <w:name w:val="Hyperlink"/>
    <w:basedOn w:val="9"/>
    <w:unhideWhenUsed/>
    <w:qFormat/>
    <w:uiPriority w:val="99"/>
    <w:rPr>
      <w:color w:val="414A51"/>
      <w:u w:val="none"/>
    </w:rPr>
  </w:style>
  <w:style w:type="character" w:styleId="14">
    <w:name w:val="HTML Cite"/>
    <w:basedOn w:val="9"/>
    <w:unhideWhenUsed/>
    <w:qFormat/>
    <w:uiPriority w:val="99"/>
  </w:style>
  <w:style w:type="character" w:customStyle="1" w:styleId="15">
    <w:name w:val="页眉 Char"/>
    <w:basedOn w:val="9"/>
    <w:link w:val="6"/>
    <w:qFormat/>
    <w:uiPriority w:val="99"/>
    <w:rPr>
      <w:sz w:val="18"/>
      <w:szCs w:val="18"/>
    </w:rPr>
  </w:style>
  <w:style w:type="character" w:customStyle="1" w:styleId="16">
    <w:name w:val="页脚 Char"/>
    <w:basedOn w:val="9"/>
    <w:link w:val="5"/>
    <w:qFormat/>
    <w:uiPriority w:val="99"/>
    <w:rPr>
      <w:sz w:val="18"/>
      <w:szCs w:val="18"/>
    </w:rPr>
  </w:style>
  <w:style w:type="character" w:customStyle="1" w:styleId="17">
    <w:name w:val="批注框文本 Char"/>
    <w:basedOn w:val="9"/>
    <w:link w:val="4"/>
    <w:semiHidden/>
    <w:qFormat/>
    <w:uiPriority w:val="99"/>
    <w:rPr>
      <w:sz w:val="18"/>
      <w:szCs w:val="18"/>
    </w:rPr>
  </w:style>
  <w:style w:type="character" w:customStyle="1" w:styleId="18">
    <w:name w:val="正文文本 Char"/>
    <w:basedOn w:val="9"/>
    <w:link w:val="3"/>
    <w:qFormat/>
    <w:uiPriority w:val="0"/>
    <w:rPr>
      <w:rFonts w:ascii="Times New Roman" w:hAnsi="Times New Roman" w:eastAsia="仿宋_GB2312" w:cs="Times New Roman"/>
      <w:kern w:val="0"/>
      <w:sz w:val="28"/>
      <w:szCs w:val="20"/>
    </w:rPr>
  </w:style>
  <w:style w:type="paragraph" w:customStyle="1" w:styleId="19">
    <w:name w:val="列出段落1"/>
    <w:basedOn w:val="1"/>
    <w:qFormat/>
    <w:uiPriority w:val="34"/>
    <w:pPr>
      <w:ind w:firstLine="420" w:firstLineChars="200"/>
    </w:pPr>
  </w:style>
  <w:style w:type="character" w:customStyle="1" w:styleId="20">
    <w:name w:val="bds_more1"/>
    <w:basedOn w:val="9"/>
    <w:qFormat/>
    <w:uiPriority w:val="0"/>
    <w:rPr>
      <w:rFonts w:hint="eastAsia" w:ascii="宋体" w:hAnsi="宋体" w:eastAsia="宋体"/>
    </w:rPr>
  </w:style>
  <w:style w:type="character" w:customStyle="1" w:styleId="21">
    <w:name w:val="time4"/>
    <w:basedOn w:val="9"/>
    <w:qFormat/>
    <w:uiPriority w:val="0"/>
  </w:style>
  <w:style w:type="character" w:customStyle="1" w:styleId="22">
    <w:name w:val="source"/>
    <w:basedOn w:val="9"/>
    <w:qFormat/>
    <w:uiPriority w:val="0"/>
  </w:style>
  <w:style w:type="paragraph" w:customStyle="1" w:styleId="23">
    <w:name w:val="z-窗体顶端1"/>
    <w:basedOn w:val="1"/>
    <w:next w:val="1"/>
    <w:link w:val="24"/>
    <w:unhideWhenUsed/>
    <w:qFormat/>
    <w:uiPriority w:val="99"/>
    <w:pPr>
      <w:widowControl/>
      <w:pBdr>
        <w:bottom w:val="single" w:color="auto" w:sz="6" w:space="1"/>
      </w:pBdr>
      <w:jc w:val="center"/>
    </w:pPr>
    <w:rPr>
      <w:rFonts w:ascii="Arial" w:hAnsi="Arial" w:cs="Arial"/>
      <w:vanish/>
      <w:kern w:val="0"/>
      <w:sz w:val="16"/>
      <w:szCs w:val="16"/>
    </w:rPr>
  </w:style>
  <w:style w:type="character" w:customStyle="1" w:styleId="24">
    <w:name w:val="z-窗体顶端 Char"/>
    <w:basedOn w:val="9"/>
    <w:link w:val="23"/>
    <w:semiHidden/>
    <w:qFormat/>
    <w:uiPriority w:val="99"/>
    <w:rPr>
      <w:rFonts w:ascii="Arial" w:hAnsi="Arial" w:eastAsia="宋体" w:cs="Arial"/>
      <w:vanish/>
      <w:kern w:val="0"/>
      <w:sz w:val="16"/>
      <w:szCs w:val="16"/>
    </w:rPr>
  </w:style>
  <w:style w:type="paragraph" w:customStyle="1" w:styleId="25">
    <w:name w:val="z-窗体底端1"/>
    <w:basedOn w:val="1"/>
    <w:next w:val="1"/>
    <w:link w:val="26"/>
    <w:unhideWhenUsed/>
    <w:qFormat/>
    <w:uiPriority w:val="99"/>
    <w:pPr>
      <w:widowControl/>
      <w:pBdr>
        <w:top w:val="single" w:color="auto" w:sz="6" w:space="1"/>
      </w:pBdr>
      <w:jc w:val="center"/>
    </w:pPr>
    <w:rPr>
      <w:rFonts w:ascii="Arial" w:hAnsi="Arial" w:cs="Arial"/>
      <w:vanish/>
      <w:kern w:val="0"/>
      <w:sz w:val="16"/>
      <w:szCs w:val="16"/>
    </w:rPr>
  </w:style>
  <w:style w:type="character" w:customStyle="1" w:styleId="26">
    <w:name w:val="z-窗体底端 Char"/>
    <w:basedOn w:val="9"/>
    <w:link w:val="25"/>
    <w:semiHidden/>
    <w:qFormat/>
    <w:uiPriority w:val="99"/>
    <w:rPr>
      <w:rFonts w:ascii="Arial" w:hAnsi="Arial" w:eastAsia="宋体" w:cs="Arial"/>
      <w:vanish/>
      <w:kern w:val="0"/>
      <w:sz w:val="16"/>
      <w:szCs w:val="16"/>
    </w:rPr>
  </w:style>
  <w:style w:type="character" w:customStyle="1" w:styleId="27">
    <w:name w:val="hei141"/>
    <w:basedOn w:val="9"/>
    <w:qFormat/>
    <w:uiPriority w:val="0"/>
    <w:rPr>
      <w:rFonts w:hint="eastAsia" w:ascii="宋体" w:hAnsi="宋体" w:eastAsia="宋体"/>
      <w:color w:val="000000"/>
      <w:sz w:val="21"/>
      <w:szCs w:val="21"/>
      <w:u w:val="none"/>
    </w:rPr>
  </w:style>
  <w:style w:type="paragraph" w:customStyle="1" w:styleId="28">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29">
    <w:name w:val="apple-converted-space"/>
    <w:basedOn w:val="9"/>
    <w:qFormat/>
    <w:uiPriority w:val="0"/>
  </w:style>
  <w:style w:type="paragraph" w:styleId="3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87B482-931F-4914-BD92-4C2F2DFC75E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Pages>
  <Words>398</Words>
  <Characters>2272</Characters>
  <Lines>18</Lines>
  <Paragraphs>5</Paragraphs>
  <TotalTime>1</TotalTime>
  <ScaleCrop>false</ScaleCrop>
  <LinksUpToDate>false</LinksUpToDate>
  <CharactersWithSpaces>2665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2016-10-27T02:17:00Z</dcterms:created>
  <dc:creator>Sky123.Org</dc:creator>
  <cp:lastModifiedBy>谢豪</cp:lastModifiedBy>
  <cp:lastPrinted>2021-06-09T08:44:39Z</cp:lastPrinted>
  <dcterms:modified xsi:type="dcterms:W3CDTF">2021-06-09T08:51:53Z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