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720" w:lineRule="auto"/>
        <w:ind w:left="1481" w:hanging="1482" w:hangingChars="500"/>
        <w:rPr>
          <w:rFonts w:ascii="华文楷体" w:hAnsi="华文楷体" w:eastAsia="华文楷体"/>
          <w:b/>
          <w:spacing w:val="-2"/>
          <w:kern w:val="10"/>
          <w:sz w:val="30"/>
          <w:szCs w:val="30"/>
        </w:rPr>
      </w:pPr>
      <w:r>
        <w:rPr>
          <w:rFonts w:hint="eastAsia" w:ascii="华文楷体" w:hAnsi="华文楷体" w:eastAsia="华文楷体"/>
          <w:b/>
          <w:spacing w:val="-2"/>
          <w:kern w:val="10"/>
          <w:sz w:val="30"/>
          <w:szCs w:val="30"/>
        </w:rPr>
        <w:t>项目名称：重庆</w:t>
      </w:r>
      <w:r>
        <w:rPr>
          <w:rFonts w:hint="eastAsia" w:ascii="华文楷体" w:hAnsi="华文楷体" w:eastAsia="华文楷体"/>
          <w:b/>
          <w:sz w:val="30"/>
          <w:szCs w:val="30"/>
        </w:rPr>
        <w:t>机电股份有限公司闲置设备及存货类物资公开 比价处置</w:t>
      </w:r>
    </w:p>
    <w:p>
      <w:pPr>
        <w:pStyle w:val="4"/>
        <w:spacing w:line="720" w:lineRule="auto"/>
        <w:rPr>
          <w:rFonts w:hint="eastAsia" w:ascii="华文楷体" w:hAnsi="华文楷体" w:eastAsia="华文楷体"/>
          <w:b/>
          <w:spacing w:val="-2"/>
          <w:kern w:val="10"/>
          <w:sz w:val="30"/>
          <w:szCs w:val="30"/>
          <w:lang w:val="en-US" w:eastAsia="zh-CN"/>
        </w:rPr>
      </w:pPr>
      <w:r>
        <w:rPr>
          <w:rFonts w:hint="eastAsia" w:ascii="华文楷体" w:hAnsi="华文楷体" w:eastAsia="华文楷体"/>
          <w:b/>
          <w:spacing w:val="-2"/>
          <w:kern w:val="10"/>
          <w:sz w:val="30"/>
          <w:szCs w:val="30"/>
        </w:rPr>
        <w:t>项目编号：</w:t>
      </w:r>
      <w:r>
        <w:rPr>
          <w:rFonts w:ascii="华文楷体" w:hAnsi="华文楷体" w:eastAsia="华文楷体"/>
          <w:b/>
          <w:spacing w:val="-2"/>
          <w:kern w:val="10"/>
          <w:sz w:val="30"/>
          <w:szCs w:val="30"/>
        </w:rPr>
        <w:t>SPWZ20</w:t>
      </w:r>
      <w:r>
        <w:rPr>
          <w:rFonts w:hint="eastAsia" w:ascii="华文楷体" w:hAnsi="华文楷体" w:eastAsia="华文楷体"/>
          <w:b/>
          <w:spacing w:val="-2"/>
          <w:kern w:val="10"/>
          <w:sz w:val="30"/>
          <w:szCs w:val="30"/>
        </w:rPr>
        <w:t>2</w:t>
      </w:r>
      <w:r>
        <w:rPr>
          <w:rFonts w:hint="eastAsia" w:ascii="华文楷体" w:hAnsi="华文楷体" w:eastAsia="华文楷体"/>
          <w:b/>
          <w:spacing w:val="-2"/>
          <w:kern w:val="10"/>
          <w:sz w:val="30"/>
          <w:szCs w:val="30"/>
          <w:lang w:val="en-US" w:eastAsia="zh-CN"/>
        </w:rPr>
        <w:t>1</w:t>
      </w:r>
      <w:r>
        <w:rPr>
          <w:rFonts w:hint="eastAsia" w:ascii="华文楷体" w:hAnsi="华文楷体" w:eastAsia="华文楷体"/>
          <w:b/>
          <w:spacing w:val="-2"/>
          <w:kern w:val="10"/>
          <w:sz w:val="30"/>
          <w:szCs w:val="30"/>
        </w:rPr>
        <w:t>-</w:t>
      </w:r>
      <w:r>
        <w:rPr>
          <w:rFonts w:hint="eastAsia" w:ascii="华文楷体" w:hAnsi="华文楷体" w:eastAsia="华文楷体"/>
          <w:b/>
          <w:spacing w:val="-2"/>
          <w:kern w:val="10"/>
          <w:sz w:val="30"/>
          <w:szCs w:val="30"/>
          <w:lang w:val="en-US" w:eastAsia="zh-CN"/>
        </w:rPr>
        <w:t>07</w:t>
      </w:r>
      <w:r>
        <w:rPr>
          <w:rFonts w:hint="eastAsia" w:ascii="华文楷体" w:hAnsi="华文楷体" w:eastAsia="华文楷体"/>
          <w:b/>
          <w:spacing w:val="-2"/>
          <w:kern w:val="10"/>
          <w:sz w:val="30"/>
          <w:szCs w:val="30"/>
        </w:rPr>
        <w:t>-0</w:t>
      </w:r>
      <w:r>
        <w:rPr>
          <w:rFonts w:hint="eastAsia" w:ascii="华文楷体" w:hAnsi="华文楷体" w:eastAsia="华文楷体"/>
          <w:b/>
          <w:spacing w:val="-2"/>
          <w:kern w:val="10"/>
          <w:sz w:val="30"/>
          <w:szCs w:val="30"/>
          <w:lang w:val="en-US" w:eastAsia="zh-CN"/>
        </w:rPr>
        <w:t>3</w:t>
      </w:r>
    </w:p>
    <w:p>
      <w:pPr>
        <w:pStyle w:val="4"/>
        <w:spacing w:line="800" w:lineRule="exact"/>
        <w:rPr>
          <w:rFonts w:ascii="华文楷体" w:hAnsi="华文楷体" w:eastAsia="华文楷体"/>
          <w:b/>
          <w:kern w:val="10"/>
          <w:sz w:val="48"/>
        </w:rPr>
      </w:pPr>
    </w:p>
    <w:p>
      <w:pPr>
        <w:pStyle w:val="4"/>
        <w:spacing w:line="800" w:lineRule="exact"/>
        <w:rPr>
          <w:rFonts w:ascii="华文楷体" w:hAnsi="华文楷体" w:eastAsia="华文楷体"/>
          <w:b/>
          <w:kern w:val="10"/>
          <w:sz w:val="48"/>
        </w:rPr>
      </w:pPr>
    </w:p>
    <w:p>
      <w:pPr>
        <w:pStyle w:val="4"/>
        <w:spacing w:line="800" w:lineRule="exact"/>
        <w:rPr>
          <w:rFonts w:ascii="华文楷体" w:hAnsi="华文楷体" w:eastAsia="华文楷体"/>
          <w:b/>
          <w:kern w:val="10"/>
          <w:sz w:val="48"/>
        </w:rPr>
      </w:pPr>
    </w:p>
    <w:p>
      <w:pPr>
        <w:pStyle w:val="4"/>
        <w:spacing w:line="800" w:lineRule="exact"/>
        <w:rPr>
          <w:rFonts w:ascii="华文楷体" w:hAnsi="华文楷体" w:eastAsia="华文楷体"/>
          <w:b/>
          <w:kern w:val="10"/>
          <w:sz w:val="48"/>
        </w:rPr>
      </w:pPr>
    </w:p>
    <w:p>
      <w:pPr>
        <w:jc w:val="center"/>
        <w:rPr>
          <w:rFonts w:ascii="华文楷体" w:hAnsi="华文楷体" w:eastAsia="华文楷体"/>
          <w:b/>
          <w:spacing w:val="60"/>
          <w:sz w:val="84"/>
          <w:szCs w:val="84"/>
        </w:rPr>
      </w:pPr>
      <w:r>
        <w:rPr>
          <w:rFonts w:hint="eastAsia" w:ascii="华文楷体" w:hAnsi="华文楷体" w:eastAsia="华文楷体"/>
          <w:b/>
          <w:spacing w:val="60"/>
          <w:sz w:val="84"/>
          <w:szCs w:val="84"/>
        </w:rPr>
        <w:t>资格预审文件</w:t>
      </w:r>
    </w:p>
    <w:p>
      <w:pPr>
        <w:jc w:val="center"/>
        <w:rPr>
          <w:rFonts w:ascii="华文楷体" w:hAnsi="华文楷体" w:eastAsia="华文楷体"/>
          <w:b/>
          <w:sz w:val="84"/>
        </w:rPr>
      </w:pPr>
    </w:p>
    <w:p>
      <w:pPr>
        <w:jc w:val="center"/>
        <w:rPr>
          <w:rFonts w:ascii="华文楷体" w:hAnsi="华文楷体" w:eastAsia="华文楷体"/>
          <w:b/>
          <w:sz w:val="84"/>
        </w:rPr>
      </w:pPr>
    </w:p>
    <w:p>
      <w:pPr>
        <w:spacing w:line="720" w:lineRule="auto"/>
        <w:rPr>
          <w:rFonts w:ascii="华文楷体" w:hAnsi="华文楷体" w:eastAsia="华文楷体"/>
          <w:b/>
          <w:sz w:val="36"/>
        </w:rPr>
      </w:pPr>
    </w:p>
    <w:p>
      <w:pPr>
        <w:spacing w:line="720" w:lineRule="auto"/>
        <w:jc w:val="center"/>
        <w:rPr>
          <w:rFonts w:ascii="华文楷体" w:hAnsi="华文楷体" w:eastAsia="华文楷体"/>
          <w:b/>
          <w:sz w:val="36"/>
          <w:szCs w:val="36"/>
          <w:u w:val="single"/>
        </w:rPr>
      </w:pPr>
      <w:r>
        <w:rPr>
          <w:rFonts w:hint="eastAsia" w:ascii="华文楷体" w:hAnsi="华文楷体" w:eastAsia="华文楷体"/>
          <w:b/>
          <w:sz w:val="36"/>
          <w:szCs w:val="36"/>
        </w:rPr>
        <w:t>比价人：</w:t>
      </w:r>
      <w:r>
        <w:rPr>
          <w:rFonts w:hint="eastAsia" w:ascii="华文楷体" w:hAnsi="华文楷体" w:eastAsia="华文楷体"/>
          <w:b/>
          <w:sz w:val="36"/>
          <w:szCs w:val="36"/>
          <w:u w:val="single"/>
        </w:rPr>
        <w:t>重庆盛普物资有限公司</w:t>
      </w:r>
      <w:r>
        <w:rPr>
          <w:rFonts w:hint="eastAsia" w:ascii="华文楷体" w:hAnsi="华文楷体" w:eastAsia="华文楷体"/>
          <w:b/>
          <w:sz w:val="36"/>
          <w:szCs w:val="36"/>
        </w:rPr>
        <w:t>（盖章）</w:t>
      </w:r>
    </w:p>
    <w:p>
      <w:pPr>
        <w:pStyle w:val="4"/>
        <w:jc w:val="center"/>
        <w:rPr>
          <w:rFonts w:ascii="华文楷体" w:hAnsi="华文楷体" w:eastAsia="华文楷体"/>
          <w:b/>
          <w:sz w:val="36"/>
          <w:szCs w:val="36"/>
        </w:rPr>
      </w:pPr>
      <w:r>
        <w:rPr>
          <w:rFonts w:hint="eastAsia" w:ascii="华文楷体" w:hAnsi="华文楷体" w:eastAsia="华文楷体"/>
          <w:b/>
          <w:sz w:val="36"/>
          <w:szCs w:val="36"/>
        </w:rPr>
        <w:t>202</w:t>
      </w:r>
      <w:r>
        <w:rPr>
          <w:rFonts w:hint="eastAsia" w:ascii="华文楷体" w:hAnsi="华文楷体" w:eastAsia="华文楷体"/>
          <w:b/>
          <w:sz w:val="36"/>
          <w:szCs w:val="36"/>
          <w:lang w:val="en-US" w:eastAsia="zh-CN"/>
        </w:rPr>
        <w:t>1</w:t>
      </w:r>
      <w:r>
        <w:rPr>
          <w:rFonts w:hint="eastAsia" w:ascii="华文楷体" w:hAnsi="华文楷体" w:eastAsia="华文楷体"/>
          <w:b/>
          <w:sz w:val="36"/>
          <w:szCs w:val="36"/>
        </w:rPr>
        <w:t>年</w:t>
      </w:r>
      <w:r>
        <w:rPr>
          <w:rFonts w:hint="eastAsia" w:ascii="华文楷体" w:hAnsi="华文楷体" w:eastAsia="华文楷体"/>
          <w:b/>
          <w:sz w:val="36"/>
          <w:szCs w:val="36"/>
          <w:lang w:val="en-US" w:eastAsia="zh-CN"/>
        </w:rPr>
        <w:t>04</w:t>
      </w:r>
      <w:r>
        <w:rPr>
          <w:rFonts w:hint="eastAsia" w:ascii="华文楷体" w:hAnsi="华文楷体" w:eastAsia="华文楷体"/>
          <w:b/>
          <w:sz w:val="36"/>
          <w:szCs w:val="36"/>
        </w:rPr>
        <w:t>月</w:t>
      </w:r>
      <w:r>
        <w:rPr>
          <w:rFonts w:hint="eastAsia" w:ascii="华文楷体" w:hAnsi="华文楷体" w:eastAsia="华文楷体"/>
          <w:b/>
          <w:sz w:val="36"/>
          <w:szCs w:val="36"/>
          <w:lang w:val="en-US" w:eastAsia="zh-CN"/>
        </w:rPr>
        <w:t>23</w:t>
      </w:r>
      <w:r>
        <w:rPr>
          <w:rFonts w:hint="eastAsia" w:ascii="华文楷体" w:hAnsi="华文楷体" w:eastAsia="华文楷体"/>
          <w:b/>
          <w:sz w:val="36"/>
          <w:szCs w:val="36"/>
        </w:rPr>
        <w:t>日</w:t>
      </w:r>
    </w:p>
    <w:p>
      <w:pPr>
        <w:spacing w:line="560" w:lineRule="exact"/>
        <w:rPr>
          <w:rFonts w:ascii="华文楷体" w:hAnsi="华文楷体" w:eastAsia="华文楷体"/>
          <w:b/>
          <w:sz w:val="44"/>
          <w:szCs w:val="44"/>
        </w:rPr>
      </w:pPr>
    </w:p>
    <w:p>
      <w:pPr>
        <w:spacing w:line="560" w:lineRule="exact"/>
        <w:jc w:val="center"/>
        <w:rPr>
          <w:rFonts w:ascii="华文楷体" w:hAnsi="华文楷体" w:eastAsia="华文楷体"/>
          <w:b/>
          <w:sz w:val="44"/>
          <w:szCs w:val="44"/>
        </w:rPr>
      </w:pPr>
    </w:p>
    <w:p>
      <w:pPr>
        <w:spacing w:line="600" w:lineRule="exact"/>
        <w:jc w:val="center"/>
        <w:rPr>
          <w:rFonts w:ascii="华文楷体" w:hAnsi="华文楷体" w:eastAsia="华文楷体"/>
          <w:b/>
          <w:sz w:val="44"/>
          <w:szCs w:val="44"/>
        </w:rPr>
      </w:pPr>
      <w:r>
        <w:rPr>
          <w:rFonts w:hint="eastAsia" w:ascii="华文楷体" w:hAnsi="华文楷体" w:eastAsia="华文楷体"/>
          <w:b/>
          <w:sz w:val="44"/>
          <w:szCs w:val="44"/>
        </w:rPr>
        <w:t>资格预审公告</w:t>
      </w:r>
    </w:p>
    <w:p>
      <w:pPr>
        <w:spacing w:line="600" w:lineRule="exact"/>
        <w:rPr>
          <w:rFonts w:ascii="华文楷体" w:hAnsi="华文楷体" w:eastAsia="华文楷体"/>
          <w:b/>
          <w:sz w:val="28"/>
          <w:szCs w:val="28"/>
        </w:rPr>
      </w:pPr>
    </w:p>
    <w:p>
      <w:pPr>
        <w:spacing w:line="600" w:lineRule="exact"/>
        <w:rPr>
          <w:rFonts w:ascii="华文楷体" w:hAnsi="华文楷体" w:eastAsia="华文楷体"/>
          <w:b/>
          <w:sz w:val="28"/>
          <w:szCs w:val="28"/>
        </w:rPr>
      </w:pPr>
      <w:r>
        <w:rPr>
          <w:rFonts w:hint="eastAsia" w:ascii="华文楷体" w:hAnsi="华文楷体" w:eastAsia="华文楷体"/>
          <w:b/>
          <w:sz w:val="28"/>
          <w:szCs w:val="28"/>
        </w:rPr>
        <w:t>各闲置设备及存货类物资采购商：</w:t>
      </w:r>
    </w:p>
    <w:p>
      <w:pPr>
        <w:spacing w:line="60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衷心感谢贵司对我司及下属企业闲置设备及存货比价处置工作的关注与支持！</w:t>
      </w:r>
    </w:p>
    <w:p>
      <w:pPr>
        <w:spacing w:line="60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重庆机电股份有限公司是中国西部最大的综合制造业企业，公司于</w:t>
      </w:r>
      <w:r>
        <w:rPr>
          <w:rFonts w:ascii="华文楷体" w:hAnsi="华文楷体" w:eastAsia="华文楷体"/>
          <w:sz w:val="28"/>
          <w:szCs w:val="28"/>
        </w:rPr>
        <w:t>2008</w:t>
      </w:r>
      <w:r>
        <w:rPr>
          <w:rFonts w:hint="eastAsia" w:ascii="华文楷体" w:hAnsi="华文楷体" w:eastAsia="华文楷体"/>
          <w:sz w:val="28"/>
          <w:szCs w:val="28"/>
        </w:rPr>
        <w:t>年</w:t>
      </w:r>
      <w:r>
        <w:rPr>
          <w:rFonts w:ascii="华文楷体" w:hAnsi="华文楷体" w:eastAsia="华文楷体"/>
          <w:sz w:val="28"/>
          <w:szCs w:val="28"/>
        </w:rPr>
        <w:t>6</w:t>
      </w:r>
      <w:r>
        <w:rPr>
          <w:rFonts w:hint="eastAsia" w:ascii="华文楷体" w:hAnsi="华文楷体" w:eastAsia="华文楷体"/>
          <w:sz w:val="28"/>
          <w:szCs w:val="28"/>
        </w:rPr>
        <w:t>月</w:t>
      </w:r>
      <w:r>
        <w:rPr>
          <w:rFonts w:ascii="华文楷体" w:hAnsi="华文楷体" w:eastAsia="华文楷体"/>
          <w:sz w:val="28"/>
          <w:szCs w:val="28"/>
        </w:rPr>
        <w:t>13</w:t>
      </w:r>
      <w:r>
        <w:rPr>
          <w:rFonts w:hint="eastAsia" w:ascii="华文楷体" w:hAnsi="华文楷体" w:eastAsia="华文楷体"/>
          <w:sz w:val="28"/>
          <w:szCs w:val="28"/>
        </w:rPr>
        <w:t>日在香港联交所上市，股票代码为</w:t>
      </w:r>
      <w:r>
        <w:rPr>
          <w:rFonts w:ascii="华文楷体" w:hAnsi="华文楷体" w:eastAsia="华文楷体"/>
          <w:sz w:val="28"/>
          <w:szCs w:val="28"/>
        </w:rPr>
        <w:t>HK02722</w:t>
      </w:r>
      <w:r>
        <w:rPr>
          <w:rFonts w:hint="eastAsia" w:ascii="华文楷体" w:hAnsi="华文楷体" w:eastAsia="华文楷体"/>
          <w:sz w:val="28"/>
          <w:szCs w:val="28"/>
        </w:rPr>
        <w:t>。公司主要业务包括：商用车辆零部件、电力设备、通用机械及数控机床四大业务板块；机电集团下属企业主要包括：重庆通用工业（集团）有限责任公司、重庆卡福汽车制动转向系统有限公司、綦江齿轮传动有限公司、重庆康明斯发动机有限公司、重庆水轮机厂有限责任公司、重庆鸽牌电线电缆有限公司、重庆水泵厂有限责任公司、重庆气体压缩机有限公司、重庆机床（集团）有限责任公司、重庆工具厂有限责任公司、重庆第二机床厂有限责任公司等</w:t>
      </w:r>
      <w:r>
        <w:rPr>
          <w:rFonts w:ascii="华文楷体" w:hAnsi="华文楷体" w:eastAsia="华文楷体"/>
          <w:sz w:val="28"/>
          <w:szCs w:val="28"/>
        </w:rPr>
        <w:t>40</w:t>
      </w:r>
      <w:r>
        <w:rPr>
          <w:rFonts w:hint="eastAsia" w:ascii="华文楷体" w:hAnsi="华文楷体" w:eastAsia="华文楷体"/>
          <w:sz w:val="28"/>
          <w:szCs w:val="28"/>
        </w:rPr>
        <w:t>余家企业；主要从事工业设备的设计、机械加工、制造和销售，产品广泛应用于汽车、电力、石油、天然气、冶金、化工、医药、环保、风电、核电等多个增长潜力优秀的行业。关于公司更多详情请浏览公司网站：</w:t>
      </w:r>
      <w:r>
        <w:fldChar w:fldCharType="begin"/>
      </w:r>
      <w:r>
        <w:instrText xml:space="preserve"> HYPERLINK "http://www.chinacqme.com" </w:instrText>
      </w:r>
      <w:r>
        <w:fldChar w:fldCharType="separate"/>
      </w:r>
      <w:r>
        <w:rPr>
          <w:rFonts w:ascii="华文楷体" w:hAnsi="华文楷体" w:eastAsia="华文楷体"/>
          <w:sz w:val="28"/>
          <w:szCs w:val="28"/>
        </w:rPr>
        <w:t>www.chinacqme.com</w:t>
      </w:r>
      <w:r>
        <w:rPr>
          <w:rFonts w:ascii="华文楷体" w:hAnsi="华文楷体" w:eastAsia="华文楷体"/>
          <w:sz w:val="28"/>
          <w:szCs w:val="28"/>
        </w:rPr>
        <w:fldChar w:fldCharType="end"/>
      </w:r>
      <w:r>
        <w:rPr>
          <w:rFonts w:hint="eastAsia" w:ascii="华文楷体" w:hAnsi="华文楷体" w:eastAsia="华文楷体"/>
          <w:sz w:val="28"/>
          <w:szCs w:val="28"/>
        </w:rPr>
        <w:t>。</w:t>
      </w:r>
    </w:p>
    <w:p>
      <w:pPr>
        <w:spacing w:line="600" w:lineRule="exact"/>
        <w:ind w:firstLine="618" w:firstLineChars="221"/>
        <w:rPr>
          <w:rFonts w:ascii="华文楷体" w:hAnsi="华文楷体" w:eastAsia="华文楷体"/>
          <w:sz w:val="28"/>
          <w:szCs w:val="28"/>
        </w:rPr>
      </w:pPr>
      <w:r>
        <w:rPr>
          <w:rFonts w:hint="eastAsia" w:ascii="华文楷体" w:hAnsi="华文楷体" w:eastAsia="华文楷体"/>
          <w:sz w:val="28"/>
          <w:szCs w:val="28"/>
        </w:rPr>
        <w:t>为了规范闲置设备及存货公开统一处置渠道，实现规范管理，我司拟由我司下设的集中采购销售平台</w:t>
      </w:r>
      <w:r>
        <w:rPr>
          <w:rFonts w:hint="eastAsia" w:ascii="华文楷体" w:hAnsi="华文楷体" w:eastAsia="华文楷体"/>
          <w:b/>
          <w:sz w:val="28"/>
          <w:szCs w:val="28"/>
          <w:u w:val="single"/>
        </w:rPr>
        <w:t>重庆盛普物资有限公司</w:t>
      </w:r>
      <w:r>
        <w:rPr>
          <w:rFonts w:hint="eastAsia" w:ascii="华文楷体" w:hAnsi="华文楷体" w:eastAsia="华文楷体"/>
          <w:sz w:val="28"/>
          <w:szCs w:val="28"/>
        </w:rPr>
        <w:t>负责</w:t>
      </w:r>
      <w:r>
        <w:rPr>
          <w:rFonts w:hint="eastAsia" w:ascii="华文楷体" w:hAnsi="华文楷体" w:eastAsia="华文楷体"/>
          <w:sz w:val="28"/>
          <w:szCs w:val="28"/>
          <w:u w:val="single"/>
        </w:rPr>
        <w:t>对我司下属企业闲置设备</w:t>
      </w:r>
      <w:r>
        <w:rPr>
          <w:rFonts w:hint="eastAsia" w:ascii="华文楷体" w:hAnsi="华文楷体" w:eastAsia="华文楷体"/>
          <w:sz w:val="28"/>
          <w:szCs w:val="28"/>
          <w:u w:val="single"/>
          <w:lang w:val="en-US" w:eastAsia="zh-CN"/>
        </w:rPr>
        <w:t>及存货</w:t>
      </w:r>
      <w:r>
        <w:rPr>
          <w:rFonts w:hint="eastAsia" w:ascii="华文楷体" w:hAnsi="华文楷体" w:eastAsia="华文楷体"/>
          <w:sz w:val="28"/>
          <w:szCs w:val="28"/>
          <w:u w:val="single"/>
        </w:rPr>
        <w:t>类物资</w:t>
      </w:r>
      <w:r>
        <w:rPr>
          <w:rFonts w:hint="eastAsia" w:ascii="华文楷体" w:hAnsi="华文楷体" w:eastAsia="华文楷体"/>
          <w:sz w:val="28"/>
          <w:szCs w:val="28"/>
        </w:rPr>
        <w:t>统一进行比价处置。请有意参与应标的潜在投标人严格按照我司《资格预审文件》要求及时递交《资格预审申请文件》。我司闲置设备类物资比价处置投标人资格预审具体要求如下：</w:t>
      </w:r>
    </w:p>
    <w:p>
      <w:pPr>
        <w:spacing w:line="600" w:lineRule="exact"/>
        <w:rPr>
          <w:rFonts w:ascii="华文楷体" w:hAnsi="华文楷体" w:eastAsia="华文楷体"/>
          <w:sz w:val="28"/>
          <w:szCs w:val="28"/>
        </w:rPr>
      </w:pPr>
      <w:r>
        <w:rPr>
          <w:rFonts w:ascii="华文楷体" w:hAnsi="华文楷体" w:eastAsia="华文楷体"/>
          <w:sz w:val="28"/>
          <w:szCs w:val="28"/>
        </w:rPr>
        <w:t xml:space="preserve">    1</w:t>
      </w:r>
      <w:r>
        <w:rPr>
          <w:rFonts w:hint="eastAsia" w:ascii="华文楷体" w:hAnsi="华文楷体" w:eastAsia="华文楷体"/>
          <w:sz w:val="28"/>
          <w:szCs w:val="28"/>
        </w:rPr>
        <w:t>、比价条件</w:t>
      </w:r>
    </w:p>
    <w:p>
      <w:pPr>
        <w:spacing w:line="600" w:lineRule="exact"/>
        <w:ind w:firstLine="555"/>
        <w:rPr>
          <w:rFonts w:ascii="华文楷体" w:hAnsi="华文楷体" w:eastAsia="华文楷体"/>
          <w:sz w:val="28"/>
          <w:szCs w:val="28"/>
        </w:rPr>
      </w:pPr>
      <w:r>
        <w:rPr>
          <w:rFonts w:hint="eastAsia" w:ascii="华文楷体" w:hAnsi="华文楷体" w:eastAsia="华文楷体"/>
          <w:sz w:val="28"/>
          <w:szCs w:val="28"/>
        </w:rPr>
        <w:t>本比价项目比价人为</w:t>
      </w:r>
      <w:r>
        <w:rPr>
          <w:rFonts w:hint="eastAsia" w:ascii="华文楷体" w:hAnsi="华文楷体" w:eastAsia="华文楷体"/>
          <w:sz w:val="28"/>
          <w:szCs w:val="28"/>
          <w:u w:val="single"/>
        </w:rPr>
        <w:t>重庆盛普物资有限公司</w:t>
      </w:r>
      <w:r>
        <w:rPr>
          <w:rFonts w:hint="eastAsia" w:ascii="华文楷体" w:hAnsi="华文楷体" w:eastAsia="华文楷体"/>
          <w:sz w:val="28"/>
          <w:szCs w:val="28"/>
        </w:rPr>
        <w:t>。项目已具备比价条件，现进行公开比价，特邀请有意的潜在投标人（以下简称申请人）提出资格预审申请。</w:t>
      </w:r>
    </w:p>
    <w:p>
      <w:pPr>
        <w:spacing w:line="600" w:lineRule="exact"/>
        <w:ind w:firstLine="555"/>
        <w:rPr>
          <w:rFonts w:ascii="华文楷体" w:hAnsi="华文楷体" w:eastAsia="华文楷体"/>
          <w:sz w:val="28"/>
          <w:szCs w:val="28"/>
        </w:rPr>
      </w:pPr>
      <w:r>
        <w:rPr>
          <w:rFonts w:ascii="华文楷体" w:hAnsi="华文楷体" w:eastAsia="华文楷体"/>
          <w:sz w:val="28"/>
          <w:szCs w:val="28"/>
        </w:rPr>
        <w:t>2</w:t>
      </w:r>
      <w:r>
        <w:rPr>
          <w:rFonts w:hint="eastAsia" w:ascii="华文楷体" w:hAnsi="华文楷体" w:eastAsia="华文楷体"/>
          <w:sz w:val="28"/>
          <w:szCs w:val="28"/>
        </w:rPr>
        <w:t>、项目概况与比价范围</w:t>
      </w:r>
    </w:p>
    <w:p>
      <w:pPr>
        <w:spacing w:line="600" w:lineRule="exact"/>
        <w:ind w:firstLine="555"/>
        <w:rPr>
          <w:rFonts w:hint="eastAsia" w:ascii="华文楷体" w:hAnsi="华文楷体" w:eastAsia="华文楷体" w:cs="宋体"/>
          <w:color w:val="000000"/>
          <w:kern w:val="0"/>
          <w:sz w:val="28"/>
          <w:szCs w:val="28"/>
          <w:u w:val="single"/>
        </w:rPr>
      </w:pPr>
      <w:r>
        <w:rPr>
          <w:rFonts w:hint="eastAsia" w:ascii="华文楷体" w:hAnsi="华文楷体" w:eastAsia="华文楷体"/>
          <w:sz w:val="28"/>
          <w:szCs w:val="28"/>
        </w:rPr>
        <w:t>（</w:t>
      </w:r>
      <w:r>
        <w:rPr>
          <w:rFonts w:ascii="华文楷体" w:hAnsi="华文楷体" w:eastAsia="华文楷体"/>
          <w:sz w:val="28"/>
          <w:szCs w:val="28"/>
        </w:rPr>
        <w:t>1</w:t>
      </w:r>
      <w:r>
        <w:rPr>
          <w:rFonts w:hint="eastAsia" w:ascii="华文楷体" w:hAnsi="华文楷体" w:eastAsia="华文楷体"/>
          <w:sz w:val="28"/>
          <w:szCs w:val="28"/>
        </w:rPr>
        <w:t>）比价范围：</w:t>
      </w:r>
      <w:r>
        <w:rPr>
          <w:rFonts w:hint="eastAsia" w:ascii="华文楷体" w:hAnsi="华文楷体" w:eastAsia="华文楷体" w:cs="宋体"/>
          <w:color w:val="000000"/>
          <w:kern w:val="0"/>
          <w:sz w:val="28"/>
          <w:szCs w:val="28"/>
          <w:u w:val="single"/>
        </w:rPr>
        <w:t>重庆</w:t>
      </w:r>
      <w:r>
        <w:rPr>
          <w:rFonts w:hint="eastAsia" w:ascii="华文楷体" w:hAnsi="华文楷体" w:eastAsia="华文楷体" w:cs="宋体"/>
          <w:color w:val="000000"/>
          <w:kern w:val="0"/>
          <w:sz w:val="28"/>
          <w:szCs w:val="28"/>
          <w:u w:val="single"/>
          <w:lang w:val="en-US" w:eastAsia="zh-CN"/>
        </w:rPr>
        <w:t>气体压缩机厂</w:t>
      </w:r>
      <w:r>
        <w:rPr>
          <w:rFonts w:hint="eastAsia" w:ascii="华文楷体" w:hAnsi="华文楷体" w:eastAsia="华文楷体" w:cs="宋体"/>
          <w:color w:val="000000"/>
          <w:kern w:val="0"/>
          <w:sz w:val="28"/>
          <w:szCs w:val="28"/>
          <w:u w:val="single"/>
        </w:rPr>
        <w:t>有限</w:t>
      </w:r>
      <w:r>
        <w:rPr>
          <w:rFonts w:hint="eastAsia" w:ascii="华文楷体" w:hAnsi="华文楷体" w:eastAsia="华文楷体" w:cs="宋体"/>
          <w:color w:val="000000"/>
          <w:kern w:val="0"/>
          <w:sz w:val="28"/>
          <w:szCs w:val="28"/>
          <w:u w:val="single"/>
          <w:lang w:val="en-US" w:eastAsia="zh-CN"/>
        </w:rPr>
        <w:t>责任</w:t>
      </w:r>
      <w:r>
        <w:rPr>
          <w:rFonts w:hint="eastAsia" w:ascii="华文楷体" w:hAnsi="华文楷体" w:eastAsia="华文楷体" w:cs="宋体"/>
          <w:color w:val="000000"/>
          <w:kern w:val="0"/>
          <w:sz w:val="28"/>
          <w:szCs w:val="28"/>
          <w:u w:val="single"/>
        </w:rPr>
        <w:t>公司</w:t>
      </w:r>
    </w:p>
    <w:p>
      <w:pPr>
        <w:spacing w:line="600" w:lineRule="exact"/>
        <w:ind w:firstLine="555"/>
        <w:rPr>
          <w:rFonts w:hint="eastAsia" w:ascii="华文楷体" w:hAnsi="华文楷体" w:eastAsia="华文楷体"/>
          <w:sz w:val="28"/>
          <w:szCs w:val="28"/>
          <w:u w:val="single"/>
          <w:lang w:val="en-US" w:eastAsia="zh-CN"/>
        </w:rPr>
      </w:pPr>
      <w:r>
        <w:rPr>
          <w:rFonts w:hint="eastAsia" w:ascii="华文楷体" w:hAnsi="华文楷体" w:eastAsia="华文楷体"/>
          <w:sz w:val="28"/>
          <w:szCs w:val="28"/>
        </w:rPr>
        <w:t>（2）标的规模：</w:t>
      </w:r>
      <w:r>
        <w:rPr>
          <w:rFonts w:hint="eastAsia" w:ascii="华文楷体" w:hAnsi="华文楷体" w:eastAsia="华文楷体"/>
          <w:sz w:val="28"/>
          <w:szCs w:val="28"/>
          <w:u w:val="single"/>
        </w:rPr>
        <w:t>本次公开比价处置</w:t>
      </w:r>
      <w:r>
        <w:rPr>
          <w:rFonts w:hint="eastAsia" w:ascii="华文楷体" w:hAnsi="华文楷体" w:eastAsia="华文楷体"/>
          <w:sz w:val="28"/>
          <w:szCs w:val="28"/>
          <w:u w:val="single"/>
          <w:lang w:val="en-US" w:eastAsia="zh-CN"/>
        </w:rPr>
        <w:t>的</w:t>
      </w:r>
      <w:r>
        <w:rPr>
          <w:rFonts w:hint="eastAsia" w:ascii="华文楷体" w:hAnsi="华文楷体" w:eastAsia="华文楷体"/>
          <w:sz w:val="28"/>
          <w:szCs w:val="28"/>
          <w:u w:val="single"/>
        </w:rPr>
        <w:t>闲置设备及存货</w:t>
      </w:r>
      <w:r>
        <w:rPr>
          <w:rFonts w:hint="eastAsia" w:ascii="华文楷体" w:hAnsi="华文楷体" w:eastAsia="华文楷体"/>
          <w:sz w:val="28"/>
          <w:szCs w:val="28"/>
          <w:u w:val="single"/>
          <w:lang w:val="en-US" w:eastAsia="zh-CN"/>
        </w:rPr>
        <w:t>类物资</w:t>
      </w:r>
    </w:p>
    <w:p>
      <w:pPr>
        <w:spacing w:line="600" w:lineRule="exact"/>
        <w:ind w:firstLine="555"/>
        <w:rPr>
          <w:rFonts w:ascii="华文楷体" w:hAnsi="华文楷体" w:eastAsia="华文楷体"/>
          <w:sz w:val="28"/>
          <w:szCs w:val="28"/>
        </w:rPr>
      </w:pPr>
      <w:r>
        <w:rPr>
          <w:rFonts w:ascii="华文楷体" w:hAnsi="华文楷体" w:eastAsia="华文楷体"/>
          <w:sz w:val="28"/>
          <w:szCs w:val="28"/>
        </w:rPr>
        <w:t>3</w:t>
      </w:r>
      <w:r>
        <w:rPr>
          <w:rFonts w:hint="eastAsia" w:ascii="华文楷体" w:hAnsi="华文楷体" w:eastAsia="华文楷体"/>
          <w:sz w:val="28"/>
          <w:szCs w:val="28"/>
        </w:rPr>
        <w:t>、申请人资格条件</w:t>
      </w:r>
    </w:p>
    <w:p>
      <w:pPr>
        <w:spacing w:line="600" w:lineRule="exact"/>
        <w:ind w:firstLine="555"/>
        <w:rPr>
          <w:rFonts w:ascii="华文楷体" w:hAnsi="华文楷体" w:eastAsia="华文楷体"/>
          <w:sz w:val="28"/>
          <w:szCs w:val="28"/>
        </w:rPr>
      </w:pPr>
      <w:r>
        <w:rPr>
          <w:rFonts w:hint="eastAsia" w:ascii="华文楷体" w:hAnsi="华文楷体" w:eastAsia="华文楷体"/>
          <w:sz w:val="28"/>
          <w:szCs w:val="28"/>
        </w:rPr>
        <w:t>本次资格预审要求申请人具备</w:t>
      </w:r>
      <w:r>
        <w:rPr>
          <w:rFonts w:hint="eastAsia" w:ascii="华文楷体" w:hAnsi="华文楷体" w:eastAsia="华文楷体"/>
          <w:sz w:val="28"/>
          <w:szCs w:val="28"/>
          <w:u w:val="single"/>
        </w:rPr>
        <w:t>“申请人须知”</w:t>
      </w:r>
      <w:r>
        <w:rPr>
          <w:rFonts w:hint="eastAsia" w:ascii="华文楷体" w:hAnsi="华文楷体" w:eastAsia="华文楷体"/>
          <w:sz w:val="28"/>
          <w:szCs w:val="28"/>
        </w:rPr>
        <w:t>中载明的资质及业绩，并在人员、设备、资金等方面具备相应能力。</w:t>
      </w:r>
    </w:p>
    <w:p>
      <w:pPr>
        <w:spacing w:line="600" w:lineRule="exact"/>
        <w:ind w:firstLine="555"/>
        <w:rPr>
          <w:rFonts w:ascii="华文楷体" w:hAnsi="华文楷体" w:eastAsia="华文楷体"/>
          <w:sz w:val="28"/>
          <w:szCs w:val="28"/>
        </w:rPr>
      </w:pPr>
      <w:r>
        <w:rPr>
          <w:rFonts w:ascii="华文楷体" w:hAnsi="华文楷体" w:eastAsia="华文楷体"/>
          <w:sz w:val="28"/>
          <w:szCs w:val="28"/>
        </w:rPr>
        <w:t>4</w:t>
      </w:r>
      <w:r>
        <w:rPr>
          <w:rFonts w:hint="eastAsia" w:ascii="华文楷体" w:hAnsi="华文楷体" w:eastAsia="华文楷体"/>
          <w:sz w:val="28"/>
          <w:szCs w:val="28"/>
        </w:rPr>
        <w:t>、资格预审方法：本次资格预审采用</w:t>
      </w:r>
      <w:r>
        <w:rPr>
          <w:rFonts w:hint="eastAsia" w:ascii="华文楷体" w:hAnsi="华文楷体" w:eastAsia="华文楷体"/>
          <w:sz w:val="28"/>
          <w:szCs w:val="28"/>
          <w:u w:val="single"/>
        </w:rPr>
        <w:t>合格制</w:t>
      </w:r>
      <w:r>
        <w:rPr>
          <w:rFonts w:hint="eastAsia" w:ascii="华文楷体" w:hAnsi="华文楷体" w:eastAsia="华文楷体"/>
          <w:sz w:val="28"/>
          <w:szCs w:val="28"/>
        </w:rPr>
        <w:t>。</w:t>
      </w:r>
    </w:p>
    <w:p>
      <w:pPr>
        <w:spacing w:line="600" w:lineRule="exact"/>
        <w:ind w:firstLine="555"/>
        <w:rPr>
          <w:rFonts w:ascii="华文楷体" w:hAnsi="华文楷体" w:eastAsia="华文楷体"/>
          <w:sz w:val="28"/>
          <w:szCs w:val="28"/>
        </w:rPr>
      </w:pPr>
      <w:r>
        <w:rPr>
          <w:rFonts w:ascii="华文楷体" w:hAnsi="华文楷体" w:eastAsia="华文楷体"/>
          <w:sz w:val="28"/>
          <w:szCs w:val="28"/>
        </w:rPr>
        <w:t>5</w:t>
      </w:r>
      <w:r>
        <w:rPr>
          <w:rFonts w:hint="eastAsia" w:ascii="华文楷体" w:hAnsi="华文楷体" w:eastAsia="华文楷体"/>
          <w:sz w:val="28"/>
          <w:szCs w:val="28"/>
        </w:rPr>
        <w:t>、资格预审文件的获取</w:t>
      </w:r>
    </w:p>
    <w:p>
      <w:pPr>
        <w:spacing w:line="600" w:lineRule="exact"/>
        <w:ind w:firstLine="555"/>
        <w:rPr>
          <w:rFonts w:ascii="华文楷体" w:hAnsi="华文楷体" w:eastAsia="华文楷体"/>
          <w:sz w:val="28"/>
          <w:szCs w:val="28"/>
        </w:rPr>
      </w:pPr>
      <w:r>
        <w:rPr>
          <w:rFonts w:hint="eastAsia" w:ascii="华文楷体" w:hAnsi="华文楷体" w:eastAsia="华文楷体"/>
          <w:sz w:val="28"/>
          <w:szCs w:val="28"/>
        </w:rPr>
        <w:t>请有意向参与本次闲置设备与存货处置的申请人于</w:t>
      </w:r>
      <w:r>
        <w:rPr>
          <w:rFonts w:ascii="华文楷体" w:hAnsi="华文楷体" w:eastAsia="华文楷体"/>
          <w:sz w:val="28"/>
          <w:szCs w:val="28"/>
          <w:u w:val="single"/>
        </w:rPr>
        <w:t>20</w:t>
      </w:r>
      <w:r>
        <w:rPr>
          <w:rFonts w:hint="eastAsia" w:ascii="华文楷体" w:hAnsi="华文楷体" w:eastAsia="华文楷体"/>
          <w:sz w:val="28"/>
          <w:szCs w:val="28"/>
          <w:u w:val="single"/>
        </w:rPr>
        <w:t>2</w:t>
      </w:r>
      <w:r>
        <w:rPr>
          <w:rFonts w:hint="eastAsia" w:ascii="华文楷体" w:hAnsi="华文楷体" w:eastAsia="华文楷体"/>
          <w:sz w:val="28"/>
          <w:szCs w:val="28"/>
          <w:u w:val="single"/>
          <w:lang w:val="en-US" w:eastAsia="zh-CN"/>
        </w:rPr>
        <w:t>1</w:t>
      </w:r>
      <w:r>
        <w:rPr>
          <w:rFonts w:hint="eastAsia" w:ascii="华文楷体" w:hAnsi="华文楷体" w:eastAsia="华文楷体"/>
          <w:sz w:val="28"/>
          <w:szCs w:val="28"/>
        </w:rPr>
        <w:t>年</w:t>
      </w:r>
      <w:r>
        <w:rPr>
          <w:rFonts w:hint="eastAsia" w:ascii="华文楷体" w:hAnsi="华文楷体" w:eastAsia="华文楷体"/>
          <w:sz w:val="28"/>
          <w:szCs w:val="28"/>
          <w:u w:val="single"/>
          <w:lang w:val="en-US" w:eastAsia="zh-CN"/>
        </w:rPr>
        <w:t>04</w:t>
      </w:r>
      <w:r>
        <w:rPr>
          <w:rFonts w:hint="eastAsia" w:ascii="华文楷体" w:hAnsi="华文楷体" w:eastAsia="华文楷体"/>
          <w:sz w:val="28"/>
          <w:szCs w:val="28"/>
        </w:rPr>
        <w:t>月</w:t>
      </w:r>
      <w:r>
        <w:rPr>
          <w:rFonts w:hint="eastAsia" w:ascii="华文楷体" w:hAnsi="华文楷体" w:eastAsia="华文楷体"/>
          <w:sz w:val="28"/>
          <w:szCs w:val="28"/>
          <w:u w:val="single"/>
          <w:lang w:val="en-US" w:eastAsia="zh-CN"/>
        </w:rPr>
        <w:t>25</w:t>
      </w:r>
      <w:r>
        <w:rPr>
          <w:rFonts w:hint="eastAsia" w:ascii="华文楷体" w:hAnsi="华文楷体" w:eastAsia="华文楷体"/>
          <w:sz w:val="28"/>
          <w:szCs w:val="28"/>
        </w:rPr>
        <w:t>日上午</w:t>
      </w:r>
      <w:r>
        <w:rPr>
          <w:rFonts w:ascii="华文楷体" w:hAnsi="华文楷体" w:eastAsia="华文楷体"/>
          <w:sz w:val="28"/>
          <w:szCs w:val="28"/>
          <w:u w:val="single"/>
        </w:rPr>
        <w:t>9</w:t>
      </w:r>
      <w:r>
        <w:rPr>
          <w:rFonts w:hint="eastAsia" w:ascii="华文楷体" w:hAnsi="华文楷体" w:eastAsia="华文楷体"/>
          <w:sz w:val="28"/>
          <w:szCs w:val="28"/>
          <w:u w:val="single"/>
        </w:rPr>
        <w:t>：</w:t>
      </w:r>
      <w:r>
        <w:rPr>
          <w:rFonts w:ascii="华文楷体" w:hAnsi="华文楷体" w:eastAsia="华文楷体"/>
          <w:sz w:val="28"/>
          <w:szCs w:val="28"/>
          <w:u w:val="single"/>
        </w:rPr>
        <w:t>00</w:t>
      </w:r>
      <w:r>
        <w:rPr>
          <w:rFonts w:hint="eastAsia" w:ascii="华文楷体" w:hAnsi="华文楷体" w:eastAsia="华文楷体"/>
          <w:sz w:val="28"/>
          <w:szCs w:val="28"/>
        </w:rPr>
        <w:t>至</w:t>
      </w:r>
      <w:r>
        <w:rPr>
          <w:rFonts w:hint="eastAsia" w:ascii="华文楷体" w:hAnsi="华文楷体" w:eastAsia="华文楷体"/>
          <w:sz w:val="28"/>
          <w:szCs w:val="28"/>
          <w:u w:val="single"/>
          <w:lang w:val="en-US" w:eastAsia="zh-CN"/>
        </w:rPr>
        <w:t>04</w:t>
      </w:r>
      <w:r>
        <w:rPr>
          <w:rFonts w:hint="eastAsia" w:ascii="华文楷体" w:hAnsi="华文楷体" w:eastAsia="华文楷体"/>
          <w:sz w:val="28"/>
          <w:szCs w:val="28"/>
        </w:rPr>
        <w:t>月</w:t>
      </w:r>
      <w:r>
        <w:rPr>
          <w:rFonts w:hint="eastAsia" w:ascii="华文楷体" w:hAnsi="华文楷体" w:eastAsia="华文楷体"/>
          <w:sz w:val="28"/>
          <w:szCs w:val="28"/>
          <w:u w:val="single"/>
          <w:lang w:val="en-US" w:eastAsia="zh-CN"/>
        </w:rPr>
        <w:t>27</w:t>
      </w:r>
      <w:r>
        <w:rPr>
          <w:rFonts w:hint="eastAsia" w:ascii="华文楷体" w:hAnsi="华文楷体" w:eastAsia="华文楷体"/>
          <w:sz w:val="28"/>
          <w:szCs w:val="28"/>
        </w:rPr>
        <w:t>日下午</w:t>
      </w:r>
      <w:r>
        <w:rPr>
          <w:rFonts w:ascii="华文楷体" w:hAnsi="华文楷体" w:eastAsia="华文楷体"/>
          <w:sz w:val="28"/>
          <w:szCs w:val="28"/>
          <w:u w:val="single"/>
        </w:rPr>
        <w:t>17</w:t>
      </w:r>
      <w:r>
        <w:rPr>
          <w:rFonts w:hint="eastAsia" w:ascii="华文楷体" w:hAnsi="华文楷体" w:eastAsia="华文楷体"/>
          <w:sz w:val="28"/>
          <w:szCs w:val="28"/>
          <w:u w:val="single"/>
        </w:rPr>
        <w:t>：0</w:t>
      </w:r>
      <w:r>
        <w:rPr>
          <w:rFonts w:ascii="华文楷体" w:hAnsi="华文楷体" w:eastAsia="华文楷体"/>
          <w:sz w:val="28"/>
          <w:szCs w:val="28"/>
          <w:u w:val="single"/>
        </w:rPr>
        <w:t>0</w:t>
      </w:r>
      <w:r>
        <w:rPr>
          <w:rFonts w:hint="eastAsia" w:ascii="华文楷体" w:hAnsi="华文楷体" w:eastAsia="华文楷体"/>
          <w:sz w:val="28"/>
          <w:szCs w:val="28"/>
        </w:rPr>
        <w:t>时（北京时间，下同）前自行到重庆机电股份有限公司官网“招标采购-设备管理”栏中下载《资格预审文件》，由于疫情原因，尽量减少现场领取资格预审文件。</w:t>
      </w:r>
    </w:p>
    <w:p>
      <w:pPr>
        <w:spacing w:line="600" w:lineRule="exact"/>
        <w:ind w:firstLine="555"/>
        <w:rPr>
          <w:rFonts w:ascii="华文楷体" w:hAnsi="华文楷体" w:eastAsia="华文楷体"/>
          <w:sz w:val="28"/>
          <w:szCs w:val="28"/>
        </w:rPr>
      </w:pPr>
      <w:r>
        <w:rPr>
          <w:rFonts w:ascii="华文楷体" w:hAnsi="华文楷体" w:eastAsia="华文楷体"/>
          <w:sz w:val="28"/>
          <w:szCs w:val="28"/>
        </w:rPr>
        <w:t>6</w:t>
      </w:r>
      <w:r>
        <w:rPr>
          <w:rFonts w:hint="eastAsia" w:ascii="华文楷体" w:hAnsi="华文楷体" w:eastAsia="华文楷体"/>
          <w:sz w:val="28"/>
          <w:szCs w:val="28"/>
        </w:rPr>
        <w:t>、资格预审申请文件的递交</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w:t>
      </w:r>
      <w:r>
        <w:rPr>
          <w:rFonts w:ascii="华文楷体" w:hAnsi="华文楷体" w:eastAsia="华文楷体"/>
          <w:sz w:val="28"/>
          <w:szCs w:val="28"/>
        </w:rPr>
        <w:t>1</w:t>
      </w:r>
      <w:r>
        <w:rPr>
          <w:rFonts w:hint="eastAsia" w:ascii="华文楷体" w:hAnsi="华文楷体" w:eastAsia="华文楷体"/>
          <w:sz w:val="28"/>
          <w:szCs w:val="28"/>
        </w:rPr>
        <w:t>）递交资格预审申请文件截止时间（申请截止时间，下同）为</w:t>
      </w:r>
      <w:r>
        <w:rPr>
          <w:rFonts w:ascii="华文楷体" w:hAnsi="华文楷体" w:eastAsia="华文楷体"/>
          <w:sz w:val="28"/>
          <w:szCs w:val="28"/>
          <w:u w:val="single"/>
        </w:rPr>
        <w:t>20</w:t>
      </w:r>
      <w:r>
        <w:rPr>
          <w:rFonts w:hint="eastAsia" w:ascii="华文楷体" w:hAnsi="华文楷体" w:eastAsia="华文楷体"/>
          <w:sz w:val="28"/>
          <w:szCs w:val="28"/>
          <w:u w:val="single"/>
        </w:rPr>
        <w:t>2</w:t>
      </w:r>
      <w:r>
        <w:rPr>
          <w:rFonts w:hint="eastAsia" w:ascii="华文楷体" w:hAnsi="华文楷体" w:eastAsia="华文楷体"/>
          <w:sz w:val="28"/>
          <w:szCs w:val="28"/>
          <w:u w:val="single"/>
          <w:lang w:val="en-US" w:eastAsia="zh-CN"/>
        </w:rPr>
        <w:t>1</w:t>
      </w:r>
      <w:r>
        <w:rPr>
          <w:rFonts w:hint="eastAsia" w:ascii="华文楷体" w:hAnsi="华文楷体" w:eastAsia="华文楷体"/>
          <w:sz w:val="28"/>
          <w:szCs w:val="28"/>
        </w:rPr>
        <w:t>年</w:t>
      </w:r>
      <w:r>
        <w:rPr>
          <w:rFonts w:hint="eastAsia" w:ascii="华文楷体" w:hAnsi="华文楷体" w:eastAsia="华文楷体"/>
          <w:sz w:val="28"/>
          <w:szCs w:val="28"/>
          <w:u w:val="single"/>
          <w:lang w:val="en-US" w:eastAsia="zh-CN"/>
        </w:rPr>
        <w:t>04</w:t>
      </w:r>
      <w:r>
        <w:rPr>
          <w:rFonts w:hint="eastAsia" w:ascii="华文楷体" w:hAnsi="华文楷体" w:eastAsia="华文楷体"/>
          <w:sz w:val="28"/>
          <w:szCs w:val="28"/>
        </w:rPr>
        <w:t>月</w:t>
      </w:r>
      <w:r>
        <w:rPr>
          <w:rFonts w:hint="eastAsia" w:ascii="华文楷体" w:hAnsi="华文楷体" w:eastAsia="华文楷体"/>
          <w:sz w:val="28"/>
          <w:szCs w:val="28"/>
          <w:u w:val="single"/>
          <w:lang w:val="en-US" w:eastAsia="zh-CN"/>
        </w:rPr>
        <w:t>28</w:t>
      </w:r>
      <w:r>
        <w:rPr>
          <w:rFonts w:hint="eastAsia" w:ascii="华文楷体" w:hAnsi="华文楷体" w:eastAsia="华文楷体"/>
          <w:sz w:val="28"/>
          <w:szCs w:val="28"/>
        </w:rPr>
        <w:t>日下午</w:t>
      </w:r>
      <w:r>
        <w:rPr>
          <w:rFonts w:hint="eastAsia" w:ascii="华文楷体" w:hAnsi="华文楷体" w:eastAsia="华文楷体"/>
          <w:sz w:val="28"/>
          <w:szCs w:val="28"/>
          <w:u w:val="single"/>
        </w:rPr>
        <w:t>14：30</w:t>
      </w:r>
      <w:r>
        <w:rPr>
          <w:rFonts w:hint="eastAsia" w:ascii="华文楷体" w:hAnsi="华文楷体" w:eastAsia="华文楷体"/>
          <w:sz w:val="28"/>
          <w:szCs w:val="28"/>
        </w:rPr>
        <w:t>时，地点为</w:t>
      </w:r>
      <w:r>
        <w:rPr>
          <w:rFonts w:hint="eastAsia" w:ascii="华文楷体" w:hAnsi="华文楷体" w:eastAsia="华文楷体"/>
          <w:sz w:val="28"/>
          <w:szCs w:val="28"/>
          <w:u w:val="single"/>
        </w:rPr>
        <w:t>在重庆市渝北区黄山大道中段</w:t>
      </w:r>
      <w:r>
        <w:rPr>
          <w:rFonts w:ascii="华文楷体" w:hAnsi="华文楷体" w:eastAsia="华文楷体"/>
          <w:sz w:val="28"/>
          <w:szCs w:val="28"/>
          <w:u w:val="single"/>
        </w:rPr>
        <w:t>60</w:t>
      </w:r>
      <w:r>
        <w:rPr>
          <w:rFonts w:hint="eastAsia" w:ascii="华文楷体" w:hAnsi="华文楷体" w:eastAsia="华文楷体"/>
          <w:sz w:val="28"/>
          <w:szCs w:val="28"/>
          <w:u w:val="single"/>
        </w:rPr>
        <w:t>号</w:t>
      </w:r>
      <w:r>
        <w:rPr>
          <w:rFonts w:ascii="华文楷体" w:hAnsi="华文楷体" w:eastAsia="华文楷体"/>
          <w:sz w:val="28"/>
          <w:szCs w:val="28"/>
          <w:u w:val="single"/>
        </w:rPr>
        <w:t>1207</w:t>
      </w:r>
      <w:r>
        <w:rPr>
          <w:rFonts w:hint="eastAsia" w:ascii="华文楷体" w:hAnsi="华文楷体" w:eastAsia="华文楷体"/>
          <w:sz w:val="28"/>
          <w:szCs w:val="28"/>
          <w:u w:val="single"/>
        </w:rPr>
        <w:t>室。</w:t>
      </w:r>
    </w:p>
    <w:p>
      <w:pPr>
        <w:spacing w:line="600" w:lineRule="exact"/>
        <w:ind w:firstLine="555"/>
        <w:rPr>
          <w:rFonts w:ascii="华文楷体" w:hAnsi="华文楷体" w:eastAsia="华文楷体"/>
          <w:sz w:val="28"/>
          <w:szCs w:val="28"/>
        </w:rPr>
      </w:pPr>
      <w:r>
        <w:rPr>
          <w:rFonts w:hint="eastAsia" w:ascii="华文楷体" w:hAnsi="华文楷体" w:eastAsia="华文楷体"/>
          <w:sz w:val="28"/>
          <w:szCs w:val="28"/>
        </w:rPr>
        <w:t>（</w:t>
      </w:r>
      <w:r>
        <w:rPr>
          <w:rFonts w:ascii="华文楷体" w:hAnsi="华文楷体" w:eastAsia="华文楷体"/>
          <w:sz w:val="28"/>
          <w:szCs w:val="28"/>
        </w:rPr>
        <w:t>2</w:t>
      </w:r>
      <w:r>
        <w:rPr>
          <w:rFonts w:hint="eastAsia" w:ascii="华文楷体" w:hAnsi="华文楷体" w:eastAsia="华文楷体"/>
          <w:sz w:val="28"/>
          <w:szCs w:val="28"/>
        </w:rPr>
        <w:t>）逾期未送达或者未送达指定地点的资格预审申请文件，比价人不予受理。</w:t>
      </w:r>
    </w:p>
    <w:p>
      <w:pPr>
        <w:spacing w:line="600" w:lineRule="exact"/>
        <w:ind w:firstLine="555"/>
        <w:rPr>
          <w:rFonts w:ascii="华文楷体" w:hAnsi="华文楷体" w:eastAsia="华文楷体"/>
          <w:sz w:val="28"/>
          <w:szCs w:val="28"/>
        </w:rPr>
      </w:pPr>
      <w:r>
        <w:rPr>
          <w:rFonts w:ascii="华文楷体" w:hAnsi="华文楷体" w:eastAsia="华文楷体"/>
          <w:sz w:val="28"/>
          <w:szCs w:val="28"/>
        </w:rPr>
        <w:t>7</w:t>
      </w:r>
      <w:r>
        <w:rPr>
          <w:rFonts w:hint="eastAsia" w:ascii="华文楷体" w:hAnsi="华文楷体" w:eastAsia="华文楷体"/>
          <w:sz w:val="28"/>
          <w:szCs w:val="28"/>
        </w:rPr>
        <w:t>、联系方式</w:t>
      </w:r>
    </w:p>
    <w:p>
      <w:pPr>
        <w:spacing w:line="600" w:lineRule="exact"/>
        <w:ind w:firstLine="555"/>
        <w:rPr>
          <w:rFonts w:ascii="华文楷体" w:hAnsi="华文楷体" w:eastAsia="华文楷体"/>
          <w:sz w:val="28"/>
          <w:szCs w:val="28"/>
        </w:rPr>
      </w:pPr>
      <w:bookmarkStart w:id="0" w:name="_Toc232760984"/>
      <w:bookmarkStart w:id="1" w:name="_Toc232582259"/>
      <w:bookmarkStart w:id="2" w:name="_Toc232761836"/>
      <w:bookmarkStart w:id="3" w:name="_Toc232762225"/>
      <w:bookmarkStart w:id="4" w:name="_Toc232762566"/>
      <w:bookmarkStart w:id="5" w:name="_Toc232583422"/>
      <w:bookmarkStart w:id="6" w:name="_Toc232581769"/>
      <w:bookmarkStart w:id="7" w:name="_Toc232761294"/>
      <w:bookmarkStart w:id="8" w:name="_Toc232762144"/>
      <w:r>
        <w:rPr>
          <w:rFonts w:hint="eastAsia" w:ascii="华文楷体" w:hAnsi="华文楷体" w:eastAsia="华文楷体"/>
          <w:sz w:val="28"/>
          <w:szCs w:val="28"/>
        </w:rPr>
        <w:t>招标人：</w:t>
      </w:r>
      <w:r>
        <w:rPr>
          <w:rFonts w:hint="eastAsia" w:ascii="华文楷体" w:hAnsi="华文楷体" w:eastAsia="华文楷体"/>
          <w:sz w:val="28"/>
          <w:szCs w:val="28"/>
          <w:u w:val="single"/>
        </w:rPr>
        <w:t xml:space="preserve">重庆盛普物资有限公司    </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地址：</w:t>
      </w:r>
      <w:r>
        <w:rPr>
          <w:rFonts w:hint="eastAsia" w:ascii="华文楷体" w:hAnsi="华文楷体" w:eastAsia="华文楷体"/>
          <w:sz w:val="28"/>
          <w:szCs w:val="28"/>
          <w:u w:val="single"/>
        </w:rPr>
        <w:t>重庆市渝北区黄山大道中段</w:t>
      </w:r>
      <w:r>
        <w:rPr>
          <w:rFonts w:ascii="华文楷体" w:hAnsi="华文楷体" w:eastAsia="华文楷体"/>
          <w:sz w:val="28"/>
          <w:szCs w:val="28"/>
          <w:u w:val="single"/>
        </w:rPr>
        <w:t>60</w:t>
      </w:r>
      <w:r>
        <w:rPr>
          <w:rFonts w:hint="eastAsia" w:ascii="华文楷体" w:hAnsi="华文楷体" w:eastAsia="华文楷体"/>
          <w:sz w:val="28"/>
          <w:szCs w:val="28"/>
          <w:u w:val="single"/>
        </w:rPr>
        <w:t>号12层</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邮政编码：</w:t>
      </w:r>
      <w:r>
        <w:rPr>
          <w:rFonts w:ascii="华文楷体" w:hAnsi="华文楷体" w:eastAsia="华文楷体"/>
          <w:sz w:val="28"/>
          <w:szCs w:val="28"/>
          <w:u w:val="single"/>
        </w:rPr>
        <w:t>401123</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联系人：</w:t>
      </w:r>
      <w:r>
        <w:rPr>
          <w:rFonts w:hint="eastAsia" w:ascii="华文楷体" w:hAnsi="华文楷体" w:eastAsia="华文楷体"/>
          <w:sz w:val="28"/>
          <w:szCs w:val="28"/>
          <w:u w:val="single"/>
        </w:rPr>
        <w:t>谢豪、倪小莉</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电话：</w:t>
      </w:r>
      <w:r>
        <w:rPr>
          <w:rFonts w:hint="eastAsia" w:ascii="华文楷体" w:hAnsi="华文楷体" w:eastAsia="华文楷体"/>
          <w:sz w:val="28"/>
          <w:szCs w:val="28"/>
          <w:u w:val="single"/>
        </w:rPr>
        <w:t xml:space="preserve"> 63076923</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传真：</w:t>
      </w:r>
      <w:r>
        <w:rPr>
          <w:rFonts w:ascii="华文楷体" w:hAnsi="华文楷体" w:eastAsia="华文楷体"/>
          <w:sz w:val="28"/>
          <w:szCs w:val="28"/>
          <w:u w:val="single"/>
        </w:rPr>
        <w:t>023-630769</w:t>
      </w:r>
      <w:r>
        <w:rPr>
          <w:rFonts w:hint="eastAsia" w:ascii="华文楷体" w:hAnsi="华文楷体" w:eastAsia="华文楷体"/>
          <w:sz w:val="28"/>
          <w:szCs w:val="28"/>
          <w:u w:val="single"/>
        </w:rPr>
        <w:t>7</w:t>
      </w:r>
      <w:r>
        <w:rPr>
          <w:rFonts w:ascii="华文楷体" w:hAnsi="华文楷体" w:eastAsia="华文楷体"/>
          <w:sz w:val="28"/>
          <w:szCs w:val="28"/>
          <w:u w:val="single"/>
        </w:rPr>
        <w:t>0</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电子邮件：</w:t>
      </w:r>
      <w:r>
        <w:rPr>
          <w:rFonts w:ascii="华文楷体" w:hAnsi="华文楷体" w:eastAsia="华文楷体"/>
          <w:sz w:val="28"/>
          <w:szCs w:val="28"/>
          <w:u w:val="single"/>
        </w:rPr>
        <w:t xml:space="preserve"> spwz@chinacqme.com     </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网址：</w:t>
      </w:r>
      <w:r>
        <w:fldChar w:fldCharType="begin"/>
      </w:r>
      <w:r>
        <w:instrText xml:space="preserve"> HYPERLINK "http://www.chinacqme.com" </w:instrText>
      </w:r>
      <w:r>
        <w:fldChar w:fldCharType="separate"/>
      </w:r>
      <w:r>
        <w:rPr>
          <w:rFonts w:ascii="华文楷体" w:hAnsi="华文楷体" w:eastAsia="华文楷体"/>
          <w:sz w:val="28"/>
          <w:szCs w:val="28"/>
          <w:u w:val="single"/>
        </w:rPr>
        <w:t>www.chinacqme.com</w:t>
      </w:r>
      <w:r>
        <w:rPr>
          <w:rFonts w:ascii="华文楷体" w:hAnsi="华文楷体" w:eastAsia="华文楷体"/>
          <w:sz w:val="28"/>
          <w:szCs w:val="28"/>
          <w:u w:val="single"/>
        </w:rPr>
        <w:fldChar w:fldCharType="end"/>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开户银行：</w:t>
      </w:r>
      <w:r>
        <w:rPr>
          <w:rFonts w:hint="eastAsia" w:ascii="华文楷体" w:hAnsi="华文楷体" w:eastAsia="华文楷体"/>
          <w:sz w:val="28"/>
          <w:szCs w:val="28"/>
          <w:u w:val="single"/>
        </w:rPr>
        <w:t>中国银行重庆</w:t>
      </w:r>
      <w:r>
        <w:rPr>
          <w:rFonts w:hint="eastAsia" w:ascii="华文楷体" w:hAnsi="华文楷体" w:eastAsia="华文楷体"/>
          <w:sz w:val="28"/>
          <w:szCs w:val="28"/>
          <w:u w:val="single"/>
          <w:lang w:val="en-US" w:eastAsia="zh-CN"/>
        </w:rPr>
        <w:t>两江分</w:t>
      </w:r>
      <w:r>
        <w:rPr>
          <w:rFonts w:hint="eastAsia" w:ascii="华文楷体" w:hAnsi="华文楷体" w:eastAsia="华文楷体"/>
          <w:sz w:val="28"/>
          <w:szCs w:val="28"/>
          <w:u w:val="single"/>
        </w:rPr>
        <w:t>行</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账号：</w:t>
      </w:r>
      <w:r>
        <w:rPr>
          <w:rFonts w:ascii="华文楷体" w:hAnsi="华文楷体" w:eastAsia="华文楷体"/>
          <w:sz w:val="28"/>
          <w:szCs w:val="28"/>
          <w:u w:val="single"/>
        </w:rPr>
        <w:t xml:space="preserve"> 114421113888           </w:t>
      </w:r>
    </w:p>
    <w:p>
      <w:pPr>
        <w:spacing w:line="600" w:lineRule="exact"/>
      </w:pPr>
    </w:p>
    <w:p>
      <w:pPr>
        <w:pStyle w:val="2"/>
        <w:spacing w:line="540" w:lineRule="exact"/>
        <w:jc w:val="center"/>
        <w:rPr>
          <w:rFonts w:ascii="黑体" w:hAnsi="宋体"/>
          <w:sz w:val="36"/>
          <w:szCs w:val="36"/>
        </w:rPr>
      </w:pPr>
    </w:p>
    <w:p>
      <w:pPr>
        <w:pStyle w:val="2"/>
        <w:spacing w:line="540" w:lineRule="exact"/>
        <w:jc w:val="center"/>
        <w:rPr>
          <w:rFonts w:ascii="黑体" w:hAnsi="宋体"/>
          <w:sz w:val="36"/>
          <w:szCs w:val="36"/>
        </w:rPr>
      </w:pPr>
    </w:p>
    <w:p>
      <w:pPr>
        <w:pStyle w:val="2"/>
        <w:spacing w:line="540" w:lineRule="exact"/>
        <w:jc w:val="center"/>
        <w:rPr>
          <w:rFonts w:ascii="黑体" w:hAnsi="宋体"/>
          <w:sz w:val="36"/>
          <w:szCs w:val="36"/>
        </w:rPr>
      </w:pPr>
    </w:p>
    <w:p>
      <w:pPr>
        <w:pStyle w:val="2"/>
        <w:spacing w:line="540" w:lineRule="exact"/>
        <w:jc w:val="center"/>
        <w:rPr>
          <w:rFonts w:ascii="黑体" w:hAnsi="宋体"/>
          <w:sz w:val="36"/>
          <w:szCs w:val="36"/>
        </w:rPr>
      </w:pPr>
    </w:p>
    <w:p>
      <w:pPr>
        <w:pStyle w:val="2"/>
        <w:spacing w:line="540" w:lineRule="exact"/>
        <w:jc w:val="center"/>
        <w:rPr>
          <w:rFonts w:ascii="黑体" w:hAnsi="宋体"/>
          <w:sz w:val="36"/>
          <w:szCs w:val="36"/>
        </w:rPr>
      </w:pPr>
    </w:p>
    <w:p>
      <w:pPr>
        <w:pStyle w:val="2"/>
        <w:spacing w:line="540" w:lineRule="exact"/>
        <w:jc w:val="center"/>
        <w:rPr>
          <w:rFonts w:ascii="黑体" w:hAnsi="宋体"/>
          <w:sz w:val="36"/>
          <w:szCs w:val="36"/>
        </w:rPr>
      </w:pPr>
    </w:p>
    <w:p/>
    <w:p>
      <w:pPr>
        <w:pStyle w:val="2"/>
        <w:spacing w:line="540" w:lineRule="exact"/>
        <w:jc w:val="center"/>
        <w:rPr>
          <w:rFonts w:ascii="华文楷体" w:hAnsi="华文楷体" w:eastAsia="华文楷体"/>
          <w:sz w:val="36"/>
          <w:szCs w:val="36"/>
        </w:rPr>
      </w:pPr>
      <w:r>
        <w:rPr>
          <w:rFonts w:hint="eastAsia" w:ascii="华文楷体" w:hAnsi="华文楷体" w:eastAsia="华文楷体"/>
          <w:sz w:val="36"/>
          <w:szCs w:val="36"/>
        </w:rPr>
        <w:t>申请人须知</w:t>
      </w:r>
      <w:bookmarkEnd w:id="0"/>
      <w:bookmarkEnd w:id="1"/>
      <w:bookmarkEnd w:id="2"/>
      <w:bookmarkEnd w:id="3"/>
      <w:bookmarkEnd w:id="4"/>
      <w:bookmarkEnd w:id="5"/>
      <w:bookmarkEnd w:id="6"/>
      <w:bookmarkEnd w:id="7"/>
      <w:bookmarkEnd w:id="8"/>
    </w:p>
    <w:tbl>
      <w:tblPr>
        <w:tblStyle w:val="9"/>
        <w:tblW w:w="8379" w:type="dxa"/>
        <w:tblInd w:w="93" w:type="dxa"/>
        <w:tblLayout w:type="fixed"/>
        <w:tblCellMar>
          <w:top w:w="0" w:type="dxa"/>
          <w:left w:w="108" w:type="dxa"/>
          <w:bottom w:w="0" w:type="dxa"/>
          <w:right w:w="108" w:type="dxa"/>
        </w:tblCellMar>
      </w:tblPr>
      <w:tblGrid>
        <w:gridCol w:w="660"/>
        <w:gridCol w:w="1580"/>
        <w:gridCol w:w="6139"/>
      </w:tblGrid>
      <w:tr>
        <w:tblPrEx>
          <w:tblLayout w:type="fixed"/>
          <w:tblCellMar>
            <w:top w:w="0" w:type="dxa"/>
            <w:left w:w="108" w:type="dxa"/>
            <w:bottom w:w="0" w:type="dxa"/>
            <w:right w:w="108" w:type="dxa"/>
          </w:tblCellMar>
        </w:tblPrEx>
        <w:trPr>
          <w:trHeight w:val="587" w:hRule="atLeast"/>
        </w:trPr>
        <w:tc>
          <w:tcPr>
            <w:tcW w:w="660" w:type="dxa"/>
            <w:tcBorders>
              <w:top w:val="single" w:color="auto" w:sz="8" w:space="0"/>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项号</w:t>
            </w:r>
          </w:p>
        </w:tc>
        <w:tc>
          <w:tcPr>
            <w:tcW w:w="1580" w:type="dxa"/>
            <w:tcBorders>
              <w:top w:val="single" w:color="auto" w:sz="8" w:space="0"/>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内容</w:t>
            </w:r>
          </w:p>
        </w:tc>
        <w:tc>
          <w:tcPr>
            <w:tcW w:w="6139" w:type="dxa"/>
            <w:tcBorders>
              <w:top w:val="single" w:color="auto" w:sz="8" w:space="0"/>
              <w:left w:val="nil"/>
              <w:bottom w:val="single" w:color="auto" w:sz="8" w:space="0"/>
              <w:right w:val="single" w:color="auto" w:sz="8" w:space="0"/>
            </w:tcBorders>
            <w:vAlign w:val="center"/>
          </w:tcPr>
          <w:p>
            <w:pPr>
              <w:widowControl/>
              <w:jc w:val="center"/>
              <w:rPr>
                <w:rFonts w:cs="宋体" w:asciiTheme="minorEastAsia" w:hAnsiTheme="minorEastAsia" w:eastAsiaTheme="minorEastAsia"/>
                <w:b/>
                <w:color w:val="000000"/>
                <w:kern w:val="0"/>
                <w:sz w:val="20"/>
                <w:szCs w:val="20"/>
              </w:rPr>
            </w:pPr>
            <w:r>
              <w:rPr>
                <w:rFonts w:hint="eastAsia" w:cs="宋体" w:asciiTheme="minorEastAsia" w:hAnsiTheme="minorEastAsia" w:eastAsiaTheme="minorEastAsia"/>
                <w:b/>
                <w:color w:val="000000"/>
                <w:kern w:val="0"/>
                <w:sz w:val="20"/>
                <w:szCs w:val="20"/>
              </w:rPr>
              <w:t>说明与要求</w:t>
            </w:r>
          </w:p>
        </w:tc>
      </w:tr>
      <w:tr>
        <w:tblPrEx>
          <w:tblLayout w:type="fixed"/>
          <w:tblCellMar>
            <w:top w:w="0" w:type="dxa"/>
            <w:left w:w="108" w:type="dxa"/>
            <w:bottom w:w="0" w:type="dxa"/>
            <w:right w:w="108" w:type="dxa"/>
          </w:tblCellMar>
        </w:tblPrEx>
        <w:trPr>
          <w:trHeight w:val="511"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项目名称</w:t>
            </w:r>
          </w:p>
        </w:tc>
        <w:tc>
          <w:tcPr>
            <w:tcW w:w="6139" w:type="dxa"/>
            <w:tcBorders>
              <w:top w:val="nil"/>
              <w:left w:val="nil"/>
              <w:bottom w:val="single" w:color="auto"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重庆机电股份有限公司闲置设备及存货类物资公开比价处置</w:t>
            </w:r>
          </w:p>
        </w:tc>
      </w:tr>
      <w:tr>
        <w:tblPrEx>
          <w:tblLayout w:type="fixed"/>
          <w:tblCellMar>
            <w:top w:w="0" w:type="dxa"/>
            <w:left w:w="108" w:type="dxa"/>
            <w:bottom w:w="0" w:type="dxa"/>
            <w:right w:w="108" w:type="dxa"/>
          </w:tblCellMar>
        </w:tblPrEx>
        <w:trPr>
          <w:trHeight w:val="446"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项目地点</w:t>
            </w:r>
          </w:p>
        </w:tc>
        <w:tc>
          <w:tcPr>
            <w:tcW w:w="6139" w:type="dxa"/>
            <w:tcBorders>
              <w:top w:val="nil"/>
              <w:left w:val="nil"/>
              <w:bottom w:val="single" w:color="auto"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见《比价文件》</w:t>
            </w:r>
          </w:p>
        </w:tc>
      </w:tr>
      <w:tr>
        <w:tblPrEx>
          <w:tblLayout w:type="fixed"/>
          <w:tblCellMar>
            <w:top w:w="0" w:type="dxa"/>
            <w:left w:w="108" w:type="dxa"/>
            <w:bottom w:w="0" w:type="dxa"/>
            <w:right w:w="108" w:type="dxa"/>
          </w:tblCellMar>
        </w:tblPrEx>
        <w:trPr>
          <w:trHeight w:val="439"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项目规模</w:t>
            </w:r>
          </w:p>
        </w:tc>
        <w:tc>
          <w:tcPr>
            <w:tcW w:w="6139" w:type="dxa"/>
            <w:tcBorders>
              <w:top w:val="nil"/>
              <w:left w:val="nil"/>
              <w:bottom w:val="single" w:color="auto"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见《投标报价表》</w:t>
            </w:r>
          </w:p>
        </w:tc>
      </w:tr>
      <w:tr>
        <w:tblPrEx>
          <w:tblLayout w:type="fixed"/>
          <w:tblCellMar>
            <w:top w:w="0" w:type="dxa"/>
            <w:left w:w="108" w:type="dxa"/>
            <w:bottom w:w="0" w:type="dxa"/>
            <w:right w:w="108" w:type="dxa"/>
          </w:tblCellMar>
        </w:tblPrEx>
        <w:trPr>
          <w:trHeight w:val="439"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4</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比价方式</w:t>
            </w:r>
          </w:p>
        </w:tc>
        <w:tc>
          <w:tcPr>
            <w:tcW w:w="6139" w:type="dxa"/>
            <w:tcBorders>
              <w:top w:val="nil"/>
              <w:left w:val="nil"/>
              <w:bottom w:val="single" w:color="auto"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公开比价</w:t>
            </w:r>
          </w:p>
        </w:tc>
      </w:tr>
      <w:tr>
        <w:tblPrEx>
          <w:tblLayout w:type="fixed"/>
          <w:tblCellMar>
            <w:top w:w="0" w:type="dxa"/>
            <w:left w:w="108" w:type="dxa"/>
            <w:bottom w:w="0" w:type="dxa"/>
            <w:right w:w="108" w:type="dxa"/>
          </w:tblCellMar>
        </w:tblPrEx>
        <w:trPr>
          <w:trHeight w:val="439"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5</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相关要求</w:t>
            </w:r>
          </w:p>
        </w:tc>
        <w:tc>
          <w:tcPr>
            <w:tcW w:w="6139" w:type="dxa"/>
            <w:tcBorders>
              <w:top w:val="nil"/>
              <w:left w:val="nil"/>
              <w:bottom w:val="single" w:color="auto"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执行国家相关安全及环保规定</w:t>
            </w:r>
          </w:p>
        </w:tc>
      </w:tr>
      <w:tr>
        <w:tblPrEx>
          <w:tblLayout w:type="fixed"/>
          <w:tblCellMar>
            <w:top w:w="0" w:type="dxa"/>
            <w:left w:w="108" w:type="dxa"/>
            <w:bottom w:w="0" w:type="dxa"/>
            <w:right w:w="108" w:type="dxa"/>
          </w:tblCellMar>
        </w:tblPrEx>
        <w:trPr>
          <w:trHeight w:val="439"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6</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比价周期</w:t>
            </w:r>
          </w:p>
        </w:tc>
        <w:tc>
          <w:tcPr>
            <w:tcW w:w="6139" w:type="dxa"/>
            <w:tcBorders>
              <w:top w:val="nil"/>
              <w:left w:val="nil"/>
              <w:bottom w:val="single" w:color="auto" w:sz="8" w:space="0"/>
              <w:right w:val="single" w:color="auto" w:sz="8" w:space="0"/>
            </w:tcBorders>
            <w:vAlign w:val="center"/>
          </w:tcPr>
          <w:p>
            <w:pPr>
              <w:widowControl/>
              <w:jc w:val="left"/>
              <w:rPr>
                <w:rFonts w:cs="Calibri" w:asciiTheme="minorEastAsia" w:hAnsiTheme="minorEastAsia" w:eastAsiaTheme="minorEastAsia"/>
                <w:color w:val="000000"/>
                <w:kern w:val="0"/>
                <w:sz w:val="20"/>
                <w:szCs w:val="20"/>
              </w:rPr>
            </w:pPr>
            <w:r>
              <w:rPr>
                <w:rFonts w:hint="eastAsia" w:cs="Calibri" w:asciiTheme="minorEastAsia" w:hAnsiTheme="minorEastAsia" w:eastAsiaTheme="minorEastAsia"/>
                <w:color w:val="000000"/>
                <w:kern w:val="0"/>
                <w:sz w:val="20"/>
                <w:szCs w:val="20"/>
              </w:rPr>
              <w:t>一次性</w:t>
            </w:r>
          </w:p>
        </w:tc>
      </w:tr>
      <w:tr>
        <w:tblPrEx>
          <w:tblLayout w:type="fixed"/>
          <w:tblCellMar>
            <w:top w:w="0" w:type="dxa"/>
            <w:left w:w="108" w:type="dxa"/>
            <w:bottom w:w="0" w:type="dxa"/>
            <w:right w:w="108" w:type="dxa"/>
          </w:tblCellMar>
        </w:tblPrEx>
        <w:trPr>
          <w:trHeight w:val="500"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7</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比价范围</w:t>
            </w:r>
          </w:p>
        </w:tc>
        <w:tc>
          <w:tcPr>
            <w:tcW w:w="6139" w:type="dxa"/>
            <w:tcBorders>
              <w:top w:val="nil"/>
              <w:left w:val="nil"/>
              <w:bottom w:val="nil"/>
              <w:right w:val="single" w:color="auto" w:sz="8" w:space="0"/>
            </w:tcBorders>
            <w:vAlign w:val="center"/>
          </w:tcPr>
          <w:p>
            <w:pPr>
              <w:widowControl/>
              <w:jc w:val="left"/>
              <w:rPr>
                <w:rFonts w:hint="default" w:cs="宋体" w:asciiTheme="minorEastAsia" w:hAnsiTheme="minorEastAsia" w:eastAsiaTheme="minorEastAsia"/>
                <w:color w:val="000000"/>
                <w:kern w:val="0"/>
                <w:sz w:val="20"/>
                <w:szCs w:val="20"/>
                <w:lang w:val="en-US" w:eastAsia="zh-CN"/>
              </w:rPr>
            </w:pPr>
            <w:r>
              <w:rPr>
                <w:rFonts w:hint="eastAsia" w:cs="宋体" w:asciiTheme="minorEastAsia" w:hAnsiTheme="minorEastAsia" w:eastAsiaTheme="minorEastAsia"/>
                <w:color w:val="000000"/>
                <w:kern w:val="0"/>
                <w:sz w:val="20"/>
                <w:szCs w:val="20"/>
              </w:rPr>
              <w:t>重庆</w:t>
            </w:r>
            <w:r>
              <w:rPr>
                <w:rFonts w:hint="eastAsia" w:cs="宋体" w:asciiTheme="minorEastAsia" w:hAnsiTheme="minorEastAsia" w:eastAsiaTheme="minorEastAsia"/>
                <w:color w:val="000000"/>
                <w:kern w:val="0"/>
                <w:sz w:val="20"/>
                <w:szCs w:val="20"/>
                <w:lang w:val="en-US" w:eastAsia="zh-CN"/>
              </w:rPr>
              <w:t>气体压缩机厂有限责任公司</w:t>
            </w:r>
          </w:p>
        </w:tc>
      </w:tr>
      <w:tr>
        <w:tblPrEx>
          <w:tblLayout w:type="fixed"/>
          <w:tblCellMar>
            <w:top w:w="0" w:type="dxa"/>
            <w:left w:w="108" w:type="dxa"/>
            <w:bottom w:w="0" w:type="dxa"/>
            <w:right w:w="108" w:type="dxa"/>
          </w:tblCellMar>
        </w:tblPrEx>
        <w:trPr>
          <w:trHeight w:val="439" w:hRule="atLeast"/>
        </w:trPr>
        <w:tc>
          <w:tcPr>
            <w:tcW w:w="660" w:type="dxa"/>
            <w:vMerge w:val="restart"/>
            <w:tcBorders>
              <w:top w:val="nil"/>
              <w:left w:val="single" w:color="auto" w:sz="8" w:space="0"/>
              <w:bottom w:val="single" w:color="000000"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8</w:t>
            </w:r>
          </w:p>
        </w:tc>
        <w:tc>
          <w:tcPr>
            <w:tcW w:w="1580" w:type="dxa"/>
            <w:vMerge w:val="restart"/>
            <w:tcBorders>
              <w:top w:val="nil"/>
              <w:left w:val="single" w:color="auto" w:sz="8" w:space="0"/>
              <w:bottom w:val="single" w:color="000000"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申请人资质条件、能力和信誉</w:t>
            </w:r>
          </w:p>
        </w:tc>
        <w:tc>
          <w:tcPr>
            <w:tcW w:w="6139" w:type="dxa"/>
            <w:tcBorders>
              <w:top w:val="single" w:color="auto" w:sz="8" w:space="0"/>
              <w:left w:val="nil"/>
              <w:bottom w:val="nil"/>
              <w:right w:val="single" w:color="auto" w:sz="8" w:space="0"/>
            </w:tcBorders>
            <w:vAlign w:val="center"/>
          </w:tcPr>
          <w:p>
            <w:pPr>
              <w:widowControl/>
              <w:jc w:val="left"/>
              <w:rPr>
                <w:rFonts w:cs="宋体" w:asciiTheme="minorEastAsia" w:hAnsiTheme="minorEastAsia" w:eastAsiaTheme="minorEastAsia"/>
                <w:b/>
                <w:color w:val="000000"/>
                <w:kern w:val="0"/>
                <w:sz w:val="20"/>
                <w:szCs w:val="20"/>
              </w:rPr>
            </w:pPr>
            <w:r>
              <w:rPr>
                <w:rFonts w:hint="eastAsia" w:cs="宋体" w:asciiTheme="minorEastAsia" w:hAnsiTheme="minorEastAsia" w:eastAsiaTheme="minorEastAsia"/>
                <w:b/>
                <w:color w:val="000000"/>
                <w:kern w:val="0"/>
                <w:sz w:val="20"/>
                <w:szCs w:val="20"/>
              </w:rPr>
              <w:t>1.资质条件：</w:t>
            </w:r>
          </w:p>
        </w:tc>
      </w:tr>
      <w:tr>
        <w:tblPrEx>
          <w:tblLayout w:type="fixed"/>
          <w:tblCellMar>
            <w:top w:w="0" w:type="dxa"/>
            <w:left w:w="108" w:type="dxa"/>
            <w:bottom w:w="0" w:type="dxa"/>
            <w:right w:w="108" w:type="dxa"/>
          </w:tblCellMar>
        </w:tblPrEx>
        <w:trPr>
          <w:trHeight w:val="1147"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(1)加盖申请人公章的企业法人营业执照复印件、税务登记证、组织机构代码证（已三证合一的，请提供载有统一社会信用代码的营业执照）、加盖申请人公章的废旧物资回收及销售资质复印件；</w:t>
            </w:r>
          </w:p>
        </w:tc>
      </w:tr>
      <w:tr>
        <w:tblPrEx>
          <w:tblLayout w:type="fixed"/>
          <w:tblCellMar>
            <w:top w:w="0" w:type="dxa"/>
            <w:left w:w="108" w:type="dxa"/>
            <w:bottom w:w="0" w:type="dxa"/>
            <w:right w:w="108" w:type="dxa"/>
          </w:tblCellMar>
        </w:tblPrEx>
        <w:trPr>
          <w:trHeight w:val="552"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(2)加盖申请人公章的《资格预审申请函》及《授权委托书》；</w:t>
            </w:r>
          </w:p>
        </w:tc>
      </w:tr>
      <w:tr>
        <w:tblPrEx>
          <w:tblLayout w:type="fixed"/>
          <w:tblCellMar>
            <w:top w:w="0" w:type="dxa"/>
            <w:left w:w="108" w:type="dxa"/>
            <w:bottom w:w="0" w:type="dxa"/>
            <w:right w:w="108" w:type="dxa"/>
          </w:tblCellMar>
        </w:tblPrEx>
        <w:trPr>
          <w:trHeight w:val="1399"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(3)申请人必须具备独立法人资格，且注册资金不得低于人民币50万元；</w:t>
            </w:r>
          </w:p>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(4)两个以上申请人的法定代表人为同一人的，只允许一个申请人参加投标。</w:t>
            </w:r>
          </w:p>
        </w:tc>
      </w:tr>
      <w:tr>
        <w:tblPrEx>
          <w:tblLayout w:type="fixed"/>
          <w:tblCellMar>
            <w:top w:w="0" w:type="dxa"/>
            <w:left w:w="108" w:type="dxa"/>
            <w:bottom w:w="0" w:type="dxa"/>
            <w:right w:w="108" w:type="dxa"/>
          </w:tblCellMar>
        </w:tblPrEx>
        <w:trPr>
          <w:trHeight w:val="336"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jc w:val="left"/>
              <w:rPr>
                <w:rFonts w:cs="宋体" w:asciiTheme="minorEastAsia" w:hAnsiTheme="minorEastAsia" w:eastAsiaTheme="minorEastAsia"/>
                <w:b/>
                <w:color w:val="000000"/>
                <w:kern w:val="0"/>
                <w:sz w:val="20"/>
                <w:szCs w:val="20"/>
              </w:rPr>
            </w:pPr>
            <w:r>
              <w:rPr>
                <w:rFonts w:hint="eastAsia" w:cs="宋体" w:asciiTheme="minorEastAsia" w:hAnsiTheme="minorEastAsia" w:eastAsiaTheme="minorEastAsia"/>
                <w:b/>
                <w:color w:val="000000"/>
                <w:kern w:val="0"/>
                <w:sz w:val="20"/>
                <w:szCs w:val="20"/>
              </w:rPr>
              <w:t>2.信誉要求：</w:t>
            </w:r>
          </w:p>
        </w:tc>
      </w:tr>
      <w:tr>
        <w:tblPrEx>
          <w:tblLayout w:type="fixed"/>
          <w:tblCellMar>
            <w:top w:w="0" w:type="dxa"/>
            <w:left w:w="108" w:type="dxa"/>
            <w:bottom w:w="0" w:type="dxa"/>
            <w:right w:w="108" w:type="dxa"/>
          </w:tblCellMar>
        </w:tblPrEx>
        <w:trPr>
          <w:trHeight w:val="439"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(1) 最近三年没有出现违法违规或失信行为；</w:t>
            </w:r>
          </w:p>
        </w:tc>
      </w:tr>
      <w:tr>
        <w:tblPrEx>
          <w:tblLayout w:type="fixed"/>
          <w:tblCellMar>
            <w:top w:w="0" w:type="dxa"/>
            <w:left w:w="108" w:type="dxa"/>
            <w:bottom w:w="0" w:type="dxa"/>
            <w:right w:w="108" w:type="dxa"/>
          </w:tblCellMar>
        </w:tblPrEx>
        <w:trPr>
          <w:trHeight w:val="439"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(2) 最近三年没有无故弃标的不良记录；</w:t>
            </w:r>
          </w:p>
        </w:tc>
      </w:tr>
      <w:tr>
        <w:tblPrEx>
          <w:tblLayout w:type="fixed"/>
          <w:tblCellMar>
            <w:top w:w="0" w:type="dxa"/>
            <w:left w:w="108" w:type="dxa"/>
            <w:bottom w:w="0" w:type="dxa"/>
            <w:right w:w="108" w:type="dxa"/>
          </w:tblCellMar>
        </w:tblPrEx>
        <w:trPr>
          <w:trHeight w:val="199"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(3) 受到行政处罚的不在其行政处罚期内。</w:t>
            </w:r>
          </w:p>
        </w:tc>
      </w:tr>
      <w:tr>
        <w:tblPrEx>
          <w:tblLayout w:type="fixed"/>
          <w:tblCellMar>
            <w:top w:w="0" w:type="dxa"/>
            <w:left w:w="108" w:type="dxa"/>
            <w:bottom w:w="0" w:type="dxa"/>
            <w:right w:w="108" w:type="dxa"/>
          </w:tblCellMar>
        </w:tblPrEx>
        <w:trPr>
          <w:trHeight w:val="1074"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注：由申请人自行声明是否满足资格审查标准中的信誉要求。如声明与实际不符，将被取消投标或中标资格，其投标保证金不予退还。</w:t>
            </w:r>
          </w:p>
        </w:tc>
      </w:tr>
      <w:tr>
        <w:tblPrEx>
          <w:tblLayout w:type="fixed"/>
          <w:tblCellMar>
            <w:top w:w="0" w:type="dxa"/>
            <w:left w:w="108" w:type="dxa"/>
            <w:bottom w:w="0" w:type="dxa"/>
            <w:right w:w="108" w:type="dxa"/>
          </w:tblCellMar>
        </w:tblPrEx>
        <w:trPr>
          <w:trHeight w:val="965"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3、在本次比价活动中的申请人及投标人，须在申请文件及投标文件中明确代理人不得更换。如须更换，必须以书面形式提出申请，征得比价人同意后方可更换，否则将取消其中标资格并没收履约保证金。</w:t>
            </w:r>
          </w:p>
        </w:tc>
      </w:tr>
      <w:tr>
        <w:tblPrEx>
          <w:tblLayout w:type="fixed"/>
          <w:tblCellMar>
            <w:top w:w="0" w:type="dxa"/>
            <w:left w:w="108" w:type="dxa"/>
            <w:bottom w:w="0" w:type="dxa"/>
            <w:right w:w="108" w:type="dxa"/>
          </w:tblCellMar>
        </w:tblPrEx>
        <w:trPr>
          <w:trHeight w:val="439"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9</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资格审查方式</w:t>
            </w:r>
          </w:p>
        </w:tc>
        <w:tc>
          <w:tcPr>
            <w:tcW w:w="6139" w:type="dxa"/>
            <w:tcBorders>
              <w:top w:val="nil"/>
              <w:left w:val="nil"/>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资格预审</w:t>
            </w:r>
          </w:p>
        </w:tc>
      </w:tr>
      <w:tr>
        <w:tblPrEx>
          <w:tblLayout w:type="fixed"/>
          <w:tblCellMar>
            <w:top w:w="0" w:type="dxa"/>
            <w:left w:w="108" w:type="dxa"/>
            <w:bottom w:w="0" w:type="dxa"/>
            <w:right w:w="108" w:type="dxa"/>
          </w:tblCellMar>
        </w:tblPrEx>
        <w:trPr>
          <w:trHeight w:val="439"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10</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投标货币</w:t>
            </w:r>
          </w:p>
        </w:tc>
        <w:tc>
          <w:tcPr>
            <w:tcW w:w="6139" w:type="dxa"/>
            <w:tcBorders>
              <w:top w:val="nil"/>
              <w:left w:val="nil"/>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人民币</w:t>
            </w:r>
          </w:p>
        </w:tc>
      </w:tr>
      <w:tr>
        <w:tblPrEx>
          <w:tblLayout w:type="fixed"/>
          <w:tblCellMar>
            <w:top w:w="0" w:type="dxa"/>
            <w:left w:w="108" w:type="dxa"/>
            <w:bottom w:w="0" w:type="dxa"/>
            <w:right w:w="108" w:type="dxa"/>
          </w:tblCellMar>
        </w:tblPrEx>
        <w:trPr>
          <w:trHeight w:val="982"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11</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答疑</w:t>
            </w:r>
          </w:p>
        </w:tc>
        <w:tc>
          <w:tcPr>
            <w:tcW w:w="6139" w:type="dxa"/>
            <w:tcBorders>
              <w:top w:val="nil"/>
              <w:left w:val="nil"/>
              <w:bottom w:val="nil"/>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递交书面质疑的截止时间： 202</w:t>
            </w:r>
            <w:r>
              <w:rPr>
                <w:rFonts w:hint="eastAsia" w:cs="宋体" w:asciiTheme="minorEastAsia" w:hAnsiTheme="minorEastAsia" w:eastAsiaTheme="minorEastAsia"/>
                <w:color w:val="000000"/>
                <w:kern w:val="0"/>
                <w:sz w:val="20"/>
                <w:szCs w:val="20"/>
                <w:lang w:val="en-US" w:eastAsia="zh-CN"/>
              </w:rPr>
              <w:t>1</w:t>
            </w:r>
            <w:r>
              <w:rPr>
                <w:rFonts w:hint="eastAsia" w:cs="宋体" w:asciiTheme="minorEastAsia" w:hAnsiTheme="minorEastAsia" w:eastAsiaTheme="minorEastAsia"/>
                <w:color w:val="000000"/>
                <w:kern w:val="0"/>
                <w:sz w:val="20"/>
                <w:szCs w:val="20"/>
              </w:rPr>
              <w:t>年</w:t>
            </w:r>
            <w:r>
              <w:rPr>
                <w:rFonts w:hint="eastAsia" w:cs="宋体" w:asciiTheme="minorEastAsia" w:hAnsiTheme="minorEastAsia" w:eastAsiaTheme="minorEastAsia"/>
                <w:color w:val="000000"/>
                <w:kern w:val="0"/>
                <w:sz w:val="20"/>
                <w:szCs w:val="20"/>
                <w:lang w:val="en-US" w:eastAsia="zh-CN"/>
              </w:rPr>
              <w:t>04</w:t>
            </w:r>
            <w:r>
              <w:rPr>
                <w:rFonts w:hint="eastAsia" w:cs="宋体" w:asciiTheme="minorEastAsia" w:hAnsiTheme="minorEastAsia" w:eastAsiaTheme="minorEastAsia"/>
                <w:color w:val="000000"/>
                <w:kern w:val="0"/>
                <w:sz w:val="20"/>
                <w:szCs w:val="20"/>
              </w:rPr>
              <w:t>月</w:t>
            </w:r>
            <w:r>
              <w:rPr>
                <w:rFonts w:hint="eastAsia" w:cs="宋体" w:asciiTheme="minorEastAsia" w:hAnsiTheme="minorEastAsia" w:eastAsiaTheme="minorEastAsia"/>
                <w:color w:val="000000"/>
                <w:kern w:val="0"/>
                <w:sz w:val="20"/>
                <w:szCs w:val="20"/>
                <w:lang w:val="en-US" w:eastAsia="zh-CN"/>
              </w:rPr>
              <w:t>26</w:t>
            </w:r>
            <w:r>
              <w:rPr>
                <w:rFonts w:hint="eastAsia" w:cs="宋体" w:asciiTheme="minorEastAsia" w:hAnsiTheme="minorEastAsia" w:eastAsiaTheme="minorEastAsia"/>
                <w:color w:val="000000"/>
                <w:kern w:val="0"/>
                <w:sz w:val="20"/>
                <w:szCs w:val="20"/>
              </w:rPr>
              <w:t>日下午17：00时前（如果有）；领取答疑时间202</w:t>
            </w:r>
            <w:r>
              <w:rPr>
                <w:rFonts w:hint="eastAsia" w:cs="宋体" w:asciiTheme="minorEastAsia" w:hAnsiTheme="minorEastAsia" w:eastAsiaTheme="minorEastAsia"/>
                <w:color w:val="000000"/>
                <w:kern w:val="0"/>
                <w:sz w:val="20"/>
                <w:szCs w:val="20"/>
                <w:lang w:val="en-US" w:eastAsia="zh-CN"/>
              </w:rPr>
              <w:t>1</w:t>
            </w:r>
            <w:r>
              <w:rPr>
                <w:rFonts w:hint="eastAsia" w:cs="宋体" w:asciiTheme="minorEastAsia" w:hAnsiTheme="minorEastAsia" w:eastAsiaTheme="minorEastAsia"/>
                <w:color w:val="000000"/>
                <w:kern w:val="0"/>
                <w:sz w:val="20"/>
                <w:szCs w:val="20"/>
              </w:rPr>
              <w:t>年</w:t>
            </w:r>
            <w:r>
              <w:rPr>
                <w:rFonts w:hint="eastAsia" w:cs="宋体" w:asciiTheme="minorEastAsia" w:hAnsiTheme="minorEastAsia" w:eastAsiaTheme="minorEastAsia"/>
                <w:color w:val="000000"/>
                <w:kern w:val="0"/>
                <w:sz w:val="20"/>
                <w:szCs w:val="20"/>
                <w:lang w:val="en-US" w:eastAsia="zh-CN"/>
              </w:rPr>
              <w:t>04</w:t>
            </w:r>
            <w:r>
              <w:rPr>
                <w:rFonts w:hint="eastAsia" w:cs="宋体" w:asciiTheme="minorEastAsia" w:hAnsiTheme="minorEastAsia" w:eastAsiaTheme="minorEastAsia"/>
                <w:color w:val="000000"/>
                <w:kern w:val="0"/>
                <w:sz w:val="20"/>
                <w:szCs w:val="20"/>
              </w:rPr>
              <w:t>月</w:t>
            </w:r>
            <w:r>
              <w:rPr>
                <w:rFonts w:hint="eastAsia" w:cs="宋体" w:asciiTheme="minorEastAsia" w:hAnsiTheme="minorEastAsia" w:eastAsiaTheme="minorEastAsia"/>
                <w:color w:val="000000"/>
                <w:kern w:val="0"/>
                <w:sz w:val="20"/>
                <w:szCs w:val="20"/>
                <w:lang w:val="en-US" w:eastAsia="zh-CN"/>
              </w:rPr>
              <w:t>27</w:t>
            </w:r>
            <w:bookmarkStart w:id="9" w:name="_GoBack"/>
            <w:bookmarkEnd w:id="9"/>
            <w:r>
              <w:rPr>
                <w:rFonts w:hint="eastAsia" w:cs="宋体" w:asciiTheme="minorEastAsia" w:hAnsiTheme="minorEastAsia" w:eastAsiaTheme="minorEastAsia"/>
                <w:color w:val="000000"/>
                <w:kern w:val="0"/>
                <w:sz w:val="20"/>
                <w:szCs w:val="20"/>
              </w:rPr>
              <w:t>日中午12：00时前（如果有）</w:t>
            </w:r>
          </w:p>
        </w:tc>
      </w:tr>
      <w:tr>
        <w:tblPrEx>
          <w:tblLayout w:type="fixed"/>
          <w:tblCellMar>
            <w:top w:w="0" w:type="dxa"/>
            <w:left w:w="108" w:type="dxa"/>
            <w:bottom w:w="0" w:type="dxa"/>
            <w:right w:w="108" w:type="dxa"/>
          </w:tblCellMar>
        </w:tblPrEx>
        <w:trPr>
          <w:trHeight w:val="439" w:hRule="atLeast"/>
        </w:trPr>
        <w:tc>
          <w:tcPr>
            <w:tcW w:w="660" w:type="dxa"/>
            <w:vMerge w:val="restart"/>
            <w:tcBorders>
              <w:top w:val="nil"/>
              <w:left w:val="single" w:color="auto" w:sz="8" w:space="0"/>
              <w:bottom w:val="single" w:color="000000"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12</w:t>
            </w:r>
          </w:p>
        </w:tc>
        <w:tc>
          <w:tcPr>
            <w:tcW w:w="1580" w:type="dxa"/>
            <w:vMerge w:val="restart"/>
            <w:tcBorders>
              <w:top w:val="nil"/>
              <w:left w:val="single" w:color="auto" w:sz="8" w:space="0"/>
              <w:bottom w:val="single" w:color="000000" w:sz="8" w:space="0"/>
              <w:right w:val="nil"/>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资格预审文件组成</w:t>
            </w:r>
          </w:p>
        </w:tc>
        <w:tc>
          <w:tcPr>
            <w:tcW w:w="6139" w:type="dxa"/>
            <w:tcBorders>
              <w:top w:val="single" w:color="auto" w:sz="4" w:space="0"/>
              <w:left w:val="single" w:color="auto" w:sz="4" w:space="0"/>
              <w:bottom w:val="nil"/>
              <w:right w:val="single" w:color="auto" w:sz="4"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1、资格审查文件</w:t>
            </w:r>
          </w:p>
        </w:tc>
      </w:tr>
      <w:tr>
        <w:tblPrEx>
          <w:tblLayout w:type="fixed"/>
          <w:tblCellMar>
            <w:top w:w="0" w:type="dxa"/>
            <w:left w:w="108" w:type="dxa"/>
            <w:bottom w:w="0" w:type="dxa"/>
            <w:right w:w="108" w:type="dxa"/>
          </w:tblCellMar>
        </w:tblPrEx>
        <w:trPr>
          <w:trHeight w:val="645"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nil"/>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single" w:color="auto" w:sz="4" w:space="0"/>
              <w:bottom w:val="nil"/>
              <w:right w:val="single" w:color="auto" w:sz="4"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2、构成资格预审申请文件的其他材料（申请人的书面澄清、说明和补正）</w:t>
            </w:r>
          </w:p>
        </w:tc>
      </w:tr>
      <w:tr>
        <w:tblPrEx>
          <w:tblLayout w:type="fixed"/>
          <w:tblCellMar>
            <w:top w:w="0" w:type="dxa"/>
            <w:left w:w="108" w:type="dxa"/>
            <w:bottom w:w="0" w:type="dxa"/>
            <w:right w:w="108" w:type="dxa"/>
          </w:tblCellMar>
        </w:tblPrEx>
        <w:trPr>
          <w:trHeight w:val="439" w:hRule="atLeast"/>
        </w:trPr>
        <w:tc>
          <w:tcPr>
            <w:tcW w:w="660" w:type="dxa"/>
            <w:vMerge w:val="restart"/>
            <w:tcBorders>
              <w:top w:val="nil"/>
              <w:left w:val="single" w:color="auto" w:sz="8" w:space="0"/>
              <w:bottom w:val="single" w:color="000000"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13</w:t>
            </w:r>
          </w:p>
        </w:tc>
        <w:tc>
          <w:tcPr>
            <w:tcW w:w="1580" w:type="dxa"/>
            <w:vMerge w:val="restart"/>
            <w:tcBorders>
              <w:top w:val="nil"/>
              <w:left w:val="single" w:color="auto" w:sz="8" w:space="0"/>
              <w:bottom w:val="single" w:color="000000" w:sz="8" w:space="0"/>
              <w:right w:val="nil"/>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资格预审申请文件提交地点及截止时间</w:t>
            </w:r>
          </w:p>
        </w:tc>
        <w:tc>
          <w:tcPr>
            <w:tcW w:w="6139" w:type="dxa"/>
            <w:tcBorders>
              <w:top w:val="single" w:color="auto" w:sz="4" w:space="0"/>
              <w:left w:val="single" w:color="auto" w:sz="4" w:space="0"/>
              <w:bottom w:val="nil"/>
              <w:right w:val="single" w:color="auto" w:sz="4"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收件人：</w:t>
            </w:r>
            <w:r>
              <w:rPr>
                <w:rFonts w:hint="eastAsia" w:cs="宋体" w:asciiTheme="minorEastAsia" w:hAnsiTheme="minorEastAsia" w:eastAsiaTheme="minorEastAsia"/>
                <w:color w:val="000000"/>
                <w:kern w:val="0"/>
                <w:sz w:val="20"/>
                <w:szCs w:val="20"/>
                <w:u w:val="single"/>
              </w:rPr>
              <w:t>重庆盛普物资有限公司</w:t>
            </w:r>
          </w:p>
        </w:tc>
      </w:tr>
      <w:tr>
        <w:tblPrEx>
          <w:tblLayout w:type="fixed"/>
          <w:tblCellMar>
            <w:top w:w="0" w:type="dxa"/>
            <w:left w:w="108" w:type="dxa"/>
            <w:bottom w:w="0" w:type="dxa"/>
            <w:right w:w="108" w:type="dxa"/>
          </w:tblCellMar>
        </w:tblPrEx>
        <w:trPr>
          <w:trHeight w:val="439"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nil"/>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single" w:color="auto" w:sz="4" w:space="0"/>
              <w:bottom w:val="nil"/>
              <w:right w:val="single" w:color="auto" w:sz="4"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地点:</w:t>
            </w:r>
            <w:r>
              <w:rPr>
                <w:rFonts w:hint="eastAsia" w:cs="宋体" w:asciiTheme="minorEastAsia" w:hAnsiTheme="minorEastAsia" w:eastAsiaTheme="minorEastAsia"/>
                <w:color w:val="000000"/>
                <w:kern w:val="0"/>
                <w:sz w:val="20"/>
                <w:szCs w:val="20"/>
                <w:u w:val="single"/>
              </w:rPr>
              <w:t>重庆市渝北区黄山大道中段60号1207室</w:t>
            </w:r>
          </w:p>
        </w:tc>
      </w:tr>
      <w:tr>
        <w:tblPrEx>
          <w:tblLayout w:type="fixed"/>
          <w:tblCellMar>
            <w:top w:w="0" w:type="dxa"/>
            <w:left w:w="108" w:type="dxa"/>
            <w:bottom w:w="0" w:type="dxa"/>
            <w:right w:w="108" w:type="dxa"/>
          </w:tblCellMar>
        </w:tblPrEx>
        <w:trPr>
          <w:trHeight w:val="439"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nil"/>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时间（北京时间）:</w:t>
            </w:r>
            <w:r>
              <w:rPr>
                <w:rFonts w:hint="eastAsia" w:cs="宋体" w:asciiTheme="minorEastAsia" w:hAnsiTheme="minorEastAsia" w:eastAsiaTheme="minorEastAsia"/>
                <w:color w:val="000000"/>
                <w:kern w:val="0"/>
                <w:sz w:val="20"/>
                <w:szCs w:val="20"/>
                <w:u w:val="single"/>
              </w:rPr>
              <w:t xml:space="preserve"> 202</w:t>
            </w:r>
            <w:r>
              <w:rPr>
                <w:rFonts w:hint="eastAsia" w:cs="宋体" w:asciiTheme="minorEastAsia" w:hAnsiTheme="minorEastAsia" w:eastAsiaTheme="minorEastAsia"/>
                <w:color w:val="000000"/>
                <w:kern w:val="0"/>
                <w:sz w:val="20"/>
                <w:szCs w:val="20"/>
                <w:u w:val="single"/>
                <w:lang w:val="en-US" w:eastAsia="zh-CN"/>
              </w:rPr>
              <w:t>1</w:t>
            </w:r>
            <w:r>
              <w:rPr>
                <w:rFonts w:hint="eastAsia" w:cs="宋体" w:asciiTheme="minorEastAsia" w:hAnsiTheme="minorEastAsia" w:eastAsiaTheme="minorEastAsia"/>
                <w:color w:val="000000"/>
                <w:kern w:val="0"/>
                <w:sz w:val="20"/>
                <w:szCs w:val="20"/>
                <w:u w:val="single"/>
              </w:rPr>
              <w:t>年</w:t>
            </w:r>
            <w:r>
              <w:rPr>
                <w:rFonts w:hint="eastAsia" w:cs="宋体" w:asciiTheme="minorEastAsia" w:hAnsiTheme="minorEastAsia" w:eastAsiaTheme="minorEastAsia"/>
                <w:color w:val="000000"/>
                <w:kern w:val="0"/>
                <w:sz w:val="20"/>
                <w:szCs w:val="20"/>
                <w:u w:val="single"/>
                <w:lang w:val="en-US" w:eastAsia="zh-CN"/>
              </w:rPr>
              <w:t>04</w:t>
            </w:r>
            <w:r>
              <w:rPr>
                <w:rFonts w:hint="eastAsia" w:cs="宋体" w:asciiTheme="minorEastAsia" w:hAnsiTheme="minorEastAsia" w:eastAsiaTheme="minorEastAsia"/>
                <w:color w:val="000000"/>
                <w:kern w:val="0"/>
                <w:sz w:val="20"/>
                <w:szCs w:val="20"/>
                <w:u w:val="single"/>
              </w:rPr>
              <w:t>月</w:t>
            </w:r>
            <w:r>
              <w:rPr>
                <w:rFonts w:hint="eastAsia" w:cs="宋体" w:asciiTheme="minorEastAsia" w:hAnsiTheme="minorEastAsia" w:eastAsiaTheme="minorEastAsia"/>
                <w:color w:val="000000"/>
                <w:kern w:val="0"/>
                <w:sz w:val="20"/>
                <w:szCs w:val="20"/>
                <w:u w:val="single"/>
                <w:lang w:val="en-US" w:eastAsia="zh-CN"/>
              </w:rPr>
              <w:t>28</w:t>
            </w:r>
            <w:r>
              <w:rPr>
                <w:rFonts w:hint="eastAsia" w:cs="宋体" w:asciiTheme="minorEastAsia" w:hAnsiTheme="minorEastAsia" w:eastAsiaTheme="minorEastAsia"/>
                <w:color w:val="000000"/>
                <w:kern w:val="0"/>
                <w:sz w:val="20"/>
                <w:szCs w:val="20"/>
                <w:u w:val="single"/>
              </w:rPr>
              <w:t>日下午1</w:t>
            </w:r>
            <w:r>
              <w:rPr>
                <w:rFonts w:hint="eastAsia" w:cs="宋体" w:asciiTheme="minorEastAsia" w:hAnsiTheme="minorEastAsia" w:eastAsiaTheme="minorEastAsia"/>
                <w:color w:val="000000"/>
                <w:kern w:val="0"/>
                <w:sz w:val="20"/>
                <w:szCs w:val="20"/>
                <w:u w:val="single"/>
                <w:lang w:val="en-US" w:eastAsia="zh-CN"/>
              </w:rPr>
              <w:t>4</w:t>
            </w:r>
            <w:r>
              <w:rPr>
                <w:rFonts w:hint="eastAsia" w:cs="宋体" w:asciiTheme="minorEastAsia" w:hAnsiTheme="minorEastAsia" w:eastAsiaTheme="minorEastAsia"/>
                <w:color w:val="000000"/>
                <w:kern w:val="0"/>
                <w:sz w:val="20"/>
                <w:szCs w:val="20"/>
                <w:u w:val="single"/>
              </w:rPr>
              <w:t>：</w:t>
            </w:r>
            <w:r>
              <w:rPr>
                <w:rFonts w:hint="eastAsia" w:cs="宋体" w:asciiTheme="minorEastAsia" w:hAnsiTheme="minorEastAsia" w:eastAsiaTheme="minorEastAsia"/>
                <w:color w:val="000000"/>
                <w:kern w:val="0"/>
                <w:sz w:val="20"/>
                <w:szCs w:val="20"/>
                <w:u w:val="single"/>
                <w:lang w:val="en-US" w:eastAsia="zh-CN"/>
              </w:rPr>
              <w:t>3</w:t>
            </w:r>
            <w:r>
              <w:rPr>
                <w:rFonts w:hint="eastAsia" w:cs="宋体" w:asciiTheme="minorEastAsia" w:hAnsiTheme="minorEastAsia" w:eastAsiaTheme="minorEastAsia"/>
                <w:color w:val="000000"/>
                <w:kern w:val="0"/>
                <w:sz w:val="20"/>
                <w:szCs w:val="20"/>
                <w:u w:val="single"/>
              </w:rPr>
              <w:t>0时</w:t>
            </w:r>
          </w:p>
        </w:tc>
      </w:tr>
    </w:tbl>
    <w:p>
      <w:pPr>
        <w:spacing w:line="580" w:lineRule="exact"/>
        <w:jc w:val="left"/>
        <w:rPr>
          <w:rFonts w:ascii="楷体_GB2312" w:hAnsi="黑体" w:eastAsia="楷体_GB2312"/>
          <w:b/>
          <w:sz w:val="44"/>
          <w:szCs w:val="44"/>
        </w:rPr>
      </w:pPr>
    </w:p>
    <w:p>
      <w:pPr>
        <w:spacing w:line="580" w:lineRule="exact"/>
        <w:jc w:val="center"/>
        <w:rPr>
          <w:rFonts w:ascii="楷体_GB2312" w:hAnsi="黑体" w:eastAsia="楷体_GB2312"/>
          <w:b/>
          <w:sz w:val="44"/>
          <w:szCs w:val="44"/>
        </w:rPr>
      </w:pPr>
    </w:p>
    <w:p>
      <w:pPr>
        <w:spacing w:line="580" w:lineRule="exact"/>
        <w:jc w:val="center"/>
        <w:rPr>
          <w:rFonts w:ascii="楷体_GB2312" w:hAnsi="黑体" w:eastAsia="楷体_GB2312"/>
          <w:b/>
          <w:sz w:val="44"/>
          <w:szCs w:val="44"/>
        </w:rPr>
      </w:pPr>
    </w:p>
    <w:p>
      <w:pPr>
        <w:spacing w:line="580" w:lineRule="exact"/>
        <w:jc w:val="center"/>
        <w:rPr>
          <w:rFonts w:ascii="楷体_GB2312" w:hAnsi="黑体" w:eastAsia="楷体_GB2312"/>
          <w:b/>
          <w:sz w:val="44"/>
          <w:szCs w:val="44"/>
        </w:rPr>
      </w:pPr>
    </w:p>
    <w:p>
      <w:pPr>
        <w:spacing w:line="580" w:lineRule="exact"/>
        <w:jc w:val="center"/>
        <w:rPr>
          <w:rFonts w:ascii="黑体" w:hAnsi="黑体" w:eastAsia="黑体"/>
          <w:b/>
          <w:sz w:val="44"/>
          <w:szCs w:val="44"/>
        </w:rPr>
      </w:pPr>
    </w:p>
    <w:p>
      <w:pPr>
        <w:spacing w:line="580" w:lineRule="exact"/>
        <w:jc w:val="center"/>
        <w:rPr>
          <w:rFonts w:ascii="黑体" w:hAnsi="黑体" w:eastAsia="黑体"/>
          <w:b/>
          <w:sz w:val="44"/>
          <w:szCs w:val="44"/>
        </w:rPr>
      </w:pPr>
    </w:p>
    <w:p>
      <w:pPr>
        <w:spacing w:line="580" w:lineRule="exact"/>
        <w:jc w:val="center"/>
        <w:rPr>
          <w:rFonts w:ascii="黑体" w:hAnsi="黑体" w:eastAsia="黑体"/>
          <w:b/>
          <w:sz w:val="44"/>
          <w:szCs w:val="44"/>
        </w:rPr>
      </w:pPr>
    </w:p>
    <w:p>
      <w:pPr>
        <w:spacing w:line="580" w:lineRule="exact"/>
        <w:jc w:val="center"/>
        <w:rPr>
          <w:rFonts w:ascii="黑体" w:hAnsi="黑体" w:eastAsia="黑体"/>
          <w:b/>
          <w:sz w:val="44"/>
          <w:szCs w:val="44"/>
        </w:rPr>
      </w:pPr>
    </w:p>
    <w:p>
      <w:pPr>
        <w:spacing w:line="580" w:lineRule="exact"/>
        <w:jc w:val="center"/>
        <w:rPr>
          <w:rFonts w:ascii="黑体" w:hAnsi="黑体" w:eastAsia="黑体"/>
          <w:b/>
          <w:sz w:val="44"/>
          <w:szCs w:val="44"/>
        </w:rPr>
      </w:pPr>
    </w:p>
    <w:p>
      <w:pPr>
        <w:spacing w:line="580" w:lineRule="exact"/>
        <w:jc w:val="center"/>
        <w:rPr>
          <w:rFonts w:ascii="黑体" w:hAnsi="黑体" w:eastAsia="黑体"/>
          <w:b/>
          <w:sz w:val="44"/>
          <w:szCs w:val="44"/>
        </w:rPr>
      </w:pPr>
    </w:p>
    <w:p>
      <w:pPr>
        <w:spacing w:line="580" w:lineRule="exact"/>
        <w:jc w:val="center"/>
        <w:rPr>
          <w:rFonts w:ascii="黑体" w:hAnsi="黑体" w:eastAsia="黑体"/>
          <w:b/>
          <w:sz w:val="44"/>
          <w:szCs w:val="44"/>
        </w:rPr>
      </w:pPr>
    </w:p>
    <w:p>
      <w:pPr>
        <w:spacing w:line="580" w:lineRule="exact"/>
        <w:rPr>
          <w:rFonts w:ascii="黑体" w:hAnsi="黑体" w:eastAsia="黑体"/>
          <w:b/>
          <w:sz w:val="44"/>
          <w:szCs w:val="44"/>
        </w:rPr>
      </w:pPr>
    </w:p>
    <w:p>
      <w:pPr>
        <w:spacing w:line="580" w:lineRule="exact"/>
        <w:rPr>
          <w:rFonts w:ascii="黑体" w:hAnsi="黑体" w:eastAsia="黑体"/>
          <w:b/>
          <w:sz w:val="44"/>
          <w:szCs w:val="44"/>
        </w:rPr>
      </w:pPr>
    </w:p>
    <w:p>
      <w:pPr>
        <w:spacing w:line="580" w:lineRule="exact"/>
        <w:rPr>
          <w:rFonts w:ascii="黑体" w:hAnsi="黑体" w:eastAsia="黑体"/>
          <w:b/>
          <w:sz w:val="44"/>
          <w:szCs w:val="44"/>
        </w:rPr>
      </w:pPr>
    </w:p>
    <w:p>
      <w:pPr>
        <w:spacing w:line="580" w:lineRule="exact"/>
        <w:rPr>
          <w:rFonts w:ascii="黑体" w:hAnsi="黑体" w:eastAsia="黑体"/>
          <w:b/>
          <w:sz w:val="44"/>
          <w:szCs w:val="44"/>
        </w:rPr>
      </w:pPr>
    </w:p>
    <w:p>
      <w:pPr>
        <w:spacing w:line="580" w:lineRule="exact"/>
        <w:rPr>
          <w:rFonts w:ascii="黑体" w:hAnsi="黑体" w:eastAsia="黑体"/>
          <w:b/>
          <w:sz w:val="44"/>
          <w:szCs w:val="44"/>
        </w:rPr>
      </w:pPr>
    </w:p>
    <w:p>
      <w:pPr>
        <w:spacing w:line="580" w:lineRule="exact"/>
        <w:rPr>
          <w:rFonts w:ascii="黑体" w:hAnsi="黑体" w:eastAsia="黑体"/>
          <w:b/>
          <w:sz w:val="44"/>
          <w:szCs w:val="44"/>
        </w:rPr>
      </w:pPr>
    </w:p>
    <w:p>
      <w:pPr>
        <w:spacing w:line="580" w:lineRule="exact"/>
        <w:jc w:val="center"/>
        <w:rPr>
          <w:rFonts w:ascii="华文楷体" w:hAnsi="华文楷体" w:eastAsia="华文楷体"/>
          <w:b/>
          <w:sz w:val="44"/>
          <w:szCs w:val="44"/>
        </w:rPr>
      </w:pPr>
      <w:r>
        <w:rPr>
          <w:rFonts w:hint="eastAsia" w:ascii="华文楷体" w:hAnsi="华文楷体" w:eastAsia="华文楷体"/>
          <w:b/>
          <w:sz w:val="44"/>
          <w:szCs w:val="44"/>
        </w:rPr>
        <w:t>资格预审申请函</w:t>
      </w:r>
    </w:p>
    <w:p>
      <w:pPr>
        <w:spacing w:line="580" w:lineRule="exact"/>
        <w:jc w:val="left"/>
        <w:rPr>
          <w:rFonts w:ascii="华文楷体" w:hAnsi="华文楷体" w:eastAsia="华文楷体"/>
          <w:sz w:val="28"/>
          <w:szCs w:val="28"/>
        </w:rPr>
      </w:pPr>
    </w:p>
    <w:p>
      <w:pPr>
        <w:spacing w:line="580" w:lineRule="exact"/>
        <w:rPr>
          <w:rFonts w:ascii="华文楷体" w:hAnsi="华文楷体" w:eastAsia="华文楷体"/>
          <w:sz w:val="28"/>
          <w:szCs w:val="28"/>
        </w:rPr>
      </w:pPr>
      <w:r>
        <w:rPr>
          <w:rFonts w:hint="eastAsia" w:ascii="华文楷体" w:hAnsi="华文楷体" w:eastAsia="华文楷体"/>
          <w:sz w:val="28"/>
          <w:szCs w:val="28"/>
          <w:u w:val="single"/>
        </w:rPr>
        <w:t>重庆盛普物资有限公司：</w:t>
      </w:r>
    </w:p>
    <w:p>
      <w:pPr>
        <w:spacing w:line="580" w:lineRule="exact"/>
        <w:ind w:firstLine="555"/>
        <w:jc w:val="left"/>
        <w:rPr>
          <w:rFonts w:ascii="华文楷体" w:hAnsi="华文楷体" w:eastAsia="华文楷体"/>
          <w:sz w:val="28"/>
          <w:szCs w:val="28"/>
        </w:rPr>
      </w:pPr>
      <w:r>
        <w:rPr>
          <w:rFonts w:ascii="华文楷体" w:hAnsi="华文楷体" w:eastAsia="华文楷体"/>
          <w:sz w:val="28"/>
          <w:szCs w:val="28"/>
        </w:rPr>
        <w:t>1</w:t>
      </w:r>
      <w:r>
        <w:rPr>
          <w:rFonts w:hint="eastAsia" w:ascii="华文楷体" w:hAnsi="华文楷体" w:eastAsia="华文楷体"/>
          <w:sz w:val="28"/>
          <w:szCs w:val="28"/>
        </w:rPr>
        <w:t>、按照资格预审文件的要求，我方（申请人）递交的资格预审文件及有关资料用于你方（比价人）审查我方参加</w:t>
      </w:r>
      <w:r>
        <w:rPr>
          <w:rFonts w:hint="eastAsia" w:ascii="华文楷体" w:hAnsi="华文楷体" w:eastAsia="华文楷体"/>
          <w:sz w:val="28"/>
          <w:szCs w:val="28"/>
          <w:u w:val="single"/>
        </w:rPr>
        <w:t>闲置设备及存货类物资公开比价处置</w:t>
      </w:r>
      <w:r>
        <w:rPr>
          <w:rFonts w:hint="eastAsia" w:ascii="华文楷体" w:hAnsi="华文楷体" w:eastAsia="华文楷体"/>
          <w:sz w:val="28"/>
          <w:szCs w:val="28"/>
        </w:rPr>
        <w:t>的投标资格。</w:t>
      </w:r>
    </w:p>
    <w:p>
      <w:pPr>
        <w:spacing w:line="580" w:lineRule="exact"/>
        <w:ind w:firstLine="555"/>
        <w:jc w:val="left"/>
        <w:rPr>
          <w:rFonts w:ascii="华文楷体" w:hAnsi="华文楷体" w:eastAsia="华文楷体"/>
          <w:sz w:val="28"/>
          <w:szCs w:val="28"/>
        </w:rPr>
      </w:pPr>
      <w:r>
        <w:rPr>
          <w:rFonts w:ascii="华文楷体" w:hAnsi="华文楷体" w:eastAsia="华文楷体"/>
          <w:sz w:val="28"/>
          <w:szCs w:val="28"/>
        </w:rPr>
        <w:t>2</w:t>
      </w:r>
      <w:r>
        <w:rPr>
          <w:rFonts w:hint="eastAsia" w:ascii="华文楷体" w:hAnsi="华文楷体" w:eastAsia="华文楷体"/>
          <w:sz w:val="28"/>
          <w:szCs w:val="28"/>
        </w:rPr>
        <w:t>、我方的资格预审申请文件包含比价资格预审文件“申请人须知”规定的全部内容。</w:t>
      </w:r>
    </w:p>
    <w:p>
      <w:pPr>
        <w:spacing w:line="580" w:lineRule="exact"/>
        <w:ind w:firstLine="555"/>
        <w:jc w:val="left"/>
        <w:rPr>
          <w:rFonts w:ascii="华文楷体" w:hAnsi="华文楷体" w:eastAsia="华文楷体"/>
          <w:sz w:val="28"/>
          <w:szCs w:val="28"/>
        </w:rPr>
      </w:pPr>
      <w:r>
        <w:rPr>
          <w:rFonts w:ascii="华文楷体" w:hAnsi="华文楷体" w:eastAsia="华文楷体"/>
          <w:sz w:val="28"/>
          <w:szCs w:val="28"/>
        </w:rPr>
        <w:t>3</w:t>
      </w:r>
      <w:r>
        <w:rPr>
          <w:rFonts w:hint="eastAsia" w:ascii="华文楷体" w:hAnsi="华文楷体" w:eastAsia="华文楷体"/>
          <w:sz w:val="28"/>
          <w:szCs w:val="28"/>
        </w:rPr>
        <w:t>、我方接受你方对授权代表进行调查，以审核我方提交的文件和资料，并通过有关方式澄清资格预审申请文件中有关资质、信誉、财务和技术等方面的情况。</w:t>
      </w:r>
    </w:p>
    <w:p>
      <w:pPr>
        <w:spacing w:line="580" w:lineRule="exact"/>
        <w:ind w:firstLine="555"/>
        <w:jc w:val="left"/>
        <w:rPr>
          <w:rFonts w:ascii="华文楷体" w:hAnsi="华文楷体" w:eastAsia="华文楷体"/>
          <w:sz w:val="28"/>
          <w:szCs w:val="28"/>
        </w:rPr>
      </w:pPr>
      <w:r>
        <w:rPr>
          <w:rFonts w:ascii="华文楷体" w:hAnsi="华文楷体" w:eastAsia="华文楷体"/>
          <w:sz w:val="28"/>
          <w:szCs w:val="28"/>
        </w:rPr>
        <w:t>4</w:t>
      </w:r>
      <w:r>
        <w:rPr>
          <w:rFonts w:hint="eastAsia" w:ascii="华文楷体" w:hAnsi="华文楷体" w:eastAsia="华文楷体"/>
          <w:sz w:val="28"/>
          <w:szCs w:val="28"/>
        </w:rPr>
        <w:t>、我方在此声明，所递交的资格预审文件及有关资料内容完整、真实和准确，且不存在比价资格预审文件“申请人须知”规定的任何一种违规申请情形。</w:t>
      </w: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申请人：（盖申请人单位公章）</w:t>
      </w: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法定代表人或其委托代理人：（签字）</w:t>
      </w:r>
    </w:p>
    <w:p>
      <w:pPr>
        <w:spacing w:line="580" w:lineRule="exact"/>
        <w:ind w:firstLine="555"/>
        <w:rPr>
          <w:rFonts w:ascii="华文楷体" w:hAnsi="华文楷体" w:eastAsia="华文楷体"/>
          <w:sz w:val="28"/>
          <w:szCs w:val="28"/>
          <w:u w:val="single"/>
        </w:rPr>
      </w:pPr>
      <w:r>
        <w:rPr>
          <w:rFonts w:hint="eastAsia" w:ascii="华文楷体" w:hAnsi="华文楷体" w:eastAsia="华文楷体"/>
          <w:sz w:val="28"/>
          <w:szCs w:val="28"/>
        </w:rPr>
        <w:t>电话：</w:t>
      </w:r>
    </w:p>
    <w:p>
      <w:pPr>
        <w:spacing w:line="580" w:lineRule="exact"/>
        <w:ind w:firstLine="555"/>
        <w:rPr>
          <w:rFonts w:ascii="华文楷体" w:hAnsi="华文楷体" w:eastAsia="华文楷体"/>
          <w:sz w:val="28"/>
          <w:szCs w:val="28"/>
          <w:u w:val="single"/>
        </w:rPr>
      </w:pPr>
      <w:r>
        <w:rPr>
          <w:rFonts w:hint="eastAsia" w:ascii="华文楷体" w:hAnsi="华文楷体" w:eastAsia="华文楷体"/>
          <w:sz w:val="28"/>
          <w:szCs w:val="28"/>
        </w:rPr>
        <w:t>传真：</w:t>
      </w:r>
    </w:p>
    <w:p>
      <w:pPr>
        <w:spacing w:line="580" w:lineRule="exact"/>
        <w:ind w:firstLine="555"/>
        <w:rPr>
          <w:rFonts w:ascii="华文楷体" w:hAnsi="华文楷体" w:eastAsia="华文楷体"/>
          <w:sz w:val="28"/>
          <w:szCs w:val="28"/>
          <w:u w:val="single"/>
        </w:rPr>
      </w:pPr>
      <w:r>
        <w:rPr>
          <w:rFonts w:hint="eastAsia" w:ascii="华文楷体" w:hAnsi="华文楷体" w:eastAsia="华文楷体"/>
          <w:sz w:val="28"/>
          <w:szCs w:val="28"/>
        </w:rPr>
        <w:t>电子邮件：</w:t>
      </w:r>
    </w:p>
    <w:p>
      <w:pPr>
        <w:spacing w:line="580" w:lineRule="exact"/>
        <w:ind w:firstLine="555"/>
        <w:jc w:val="left"/>
        <w:rPr>
          <w:rFonts w:ascii="华文楷体" w:hAnsi="华文楷体" w:eastAsia="华文楷体"/>
          <w:sz w:val="28"/>
          <w:szCs w:val="28"/>
          <w:u w:val="single"/>
        </w:rPr>
      </w:pPr>
      <w:r>
        <w:rPr>
          <w:rFonts w:hint="eastAsia" w:ascii="华文楷体" w:hAnsi="华文楷体" w:eastAsia="华文楷体"/>
          <w:sz w:val="28"/>
          <w:szCs w:val="28"/>
        </w:rPr>
        <w:t>申请人地址：</w:t>
      </w:r>
    </w:p>
    <w:p>
      <w:pPr>
        <w:spacing w:line="580" w:lineRule="exact"/>
        <w:ind w:firstLine="555"/>
        <w:rPr>
          <w:rFonts w:ascii="华文楷体" w:hAnsi="华文楷体" w:eastAsia="华文楷体"/>
          <w:sz w:val="28"/>
          <w:szCs w:val="28"/>
          <w:u w:val="single"/>
        </w:rPr>
      </w:pPr>
      <w:r>
        <w:rPr>
          <w:rFonts w:hint="eastAsia" w:ascii="华文楷体" w:hAnsi="华文楷体" w:eastAsia="华文楷体"/>
          <w:sz w:val="28"/>
          <w:szCs w:val="28"/>
        </w:rPr>
        <w:t>邮政编码：</w:t>
      </w: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申请日期：     年   月   日</w:t>
      </w:r>
    </w:p>
    <w:p>
      <w:pPr>
        <w:spacing w:line="580" w:lineRule="exact"/>
        <w:jc w:val="both"/>
        <w:rPr>
          <w:rFonts w:ascii="黑体" w:hAnsi="黑体" w:eastAsia="黑体"/>
          <w:sz w:val="44"/>
          <w:szCs w:val="44"/>
        </w:rPr>
      </w:pPr>
    </w:p>
    <w:p>
      <w:pPr>
        <w:pStyle w:val="2"/>
        <w:spacing w:line="540" w:lineRule="exact"/>
        <w:jc w:val="center"/>
        <w:rPr>
          <w:rFonts w:ascii="华文楷体" w:hAnsi="华文楷体" w:eastAsia="华文楷体"/>
          <w:sz w:val="36"/>
          <w:szCs w:val="36"/>
        </w:rPr>
      </w:pPr>
      <w:r>
        <w:rPr>
          <w:rFonts w:hint="eastAsia" w:ascii="华文楷体" w:hAnsi="华文楷体" w:eastAsia="华文楷体"/>
          <w:sz w:val="36"/>
          <w:szCs w:val="36"/>
        </w:rPr>
        <w:t>法定代表人身份证明及授权委托书</w:t>
      </w:r>
    </w:p>
    <w:p>
      <w:pPr>
        <w:rPr>
          <w:rFonts w:ascii="华文楷体" w:hAnsi="华文楷体" w:eastAsia="华文楷体"/>
        </w:rPr>
      </w:pPr>
    </w:p>
    <w:p>
      <w:pPr>
        <w:spacing w:line="580" w:lineRule="exact"/>
        <w:jc w:val="center"/>
        <w:rPr>
          <w:rFonts w:ascii="华文楷体" w:hAnsi="华文楷体" w:eastAsia="华文楷体"/>
          <w:b/>
          <w:sz w:val="28"/>
          <w:szCs w:val="28"/>
        </w:rPr>
      </w:pPr>
      <w:r>
        <w:rPr>
          <w:rFonts w:hint="eastAsia" w:ascii="华文楷体" w:hAnsi="华文楷体" w:eastAsia="华文楷体"/>
          <w:b/>
          <w:sz w:val="28"/>
          <w:szCs w:val="28"/>
        </w:rPr>
        <w:t>法定代表人身份证明</w:t>
      </w:r>
    </w:p>
    <w:p>
      <w:pPr>
        <w:spacing w:line="580" w:lineRule="exact"/>
        <w:ind w:firstLine="465"/>
        <w:rPr>
          <w:rFonts w:ascii="华文楷体" w:hAnsi="华文楷体" w:eastAsia="华文楷体"/>
          <w:sz w:val="28"/>
          <w:szCs w:val="28"/>
        </w:rPr>
      </w:pP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投标人名称：</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投标单位性质：</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投标单位地址：</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成立时间：    年    月    日</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经营期限：</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姓名：            性别：     年龄：         职务：</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身份证号码：</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系（投标人名称）的法定代表人。</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特此证明</w:t>
      </w:r>
    </w:p>
    <w:p>
      <w:pPr>
        <w:spacing w:line="580" w:lineRule="exact"/>
        <w:ind w:firstLine="465"/>
        <w:rPr>
          <w:rFonts w:ascii="华文楷体" w:hAnsi="华文楷体" w:eastAsia="华文楷体"/>
          <w:sz w:val="28"/>
          <w:szCs w:val="28"/>
        </w:rPr>
      </w:pPr>
    </w:p>
    <w:p>
      <w:pPr>
        <w:spacing w:line="580" w:lineRule="exact"/>
        <w:rPr>
          <w:rFonts w:ascii="华文楷体" w:hAnsi="华文楷体" w:eastAsia="华文楷体"/>
          <w:sz w:val="28"/>
          <w:szCs w:val="28"/>
        </w:rPr>
      </w:pPr>
    </w:p>
    <w:p>
      <w:pPr>
        <w:spacing w:line="580" w:lineRule="exact"/>
        <w:ind w:firstLine="465"/>
        <w:rPr>
          <w:rFonts w:ascii="华文楷体" w:hAnsi="华文楷体" w:eastAsia="华文楷体"/>
          <w:sz w:val="28"/>
          <w:szCs w:val="28"/>
        </w:rPr>
      </w:pPr>
      <w:r>
        <w:rPr>
          <w:rFonts w:hint="eastAsia" w:ascii="华文楷体" w:hAnsi="华文楷体" w:eastAsia="华文楷体"/>
          <w:sz w:val="28"/>
          <w:szCs w:val="28"/>
        </w:rPr>
        <w:t>投标人：（盖单位公章）</w:t>
      </w:r>
    </w:p>
    <w:p>
      <w:pPr>
        <w:spacing w:line="580" w:lineRule="exact"/>
        <w:ind w:firstLine="465"/>
        <w:rPr>
          <w:rFonts w:ascii="华文楷体" w:hAnsi="华文楷体" w:eastAsia="华文楷体"/>
          <w:sz w:val="28"/>
          <w:szCs w:val="28"/>
        </w:rPr>
      </w:pPr>
    </w:p>
    <w:p>
      <w:pPr>
        <w:spacing w:line="560" w:lineRule="exact"/>
        <w:ind w:right="480" w:firstLine="6417" w:firstLineChars="2292"/>
        <w:rPr>
          <w:rFonts w:ascii="华文楷体" w:hAnsi="华文楷体" w:eastAsia="华文楷体"/>
          <w:sz w:val="28"/>
          <w:szCs w:val="28"/>
        </w:rPr>
      </w:pPr>
      <w:r>
        <w:rPr>
          <w:rFonts w:hint="eastAsia" w:ascii="华文楷体" w:hAnsi="华文楷体" w:eastAsia="华文楷体"/>
          <w:sz w:val="28"/>
          <w:szCs w:val="28"/>
        </w:rPr>
        <w:t>年  月  日</w:t>
      </w:r>
    </w:p>
    <w:p>
      <w:pPr>
        <w:spacing w:line="580" w:lineRule="exact"/>
        <w:jc w:val="center"/>
        <w:rPr>
          <w:rFonts w:ascii="华文楷体" w:hAnsi="华文楷体" w:eastAsia="华文楷体"/>
          <w:sz w:val="44"/>
          <w:szCs w:val="44"/>
        </w:rPr>
      </w:pPr>
    </w:p>
    <w:p>
      <w:pPr>
        <w:spacing w:line="580" w:lineRule="exact"/>
        <w:rPr>
          <w:rFonts w:ascii="华文楷体" w:hAnsi="华文楷体" w:eastAsia="华文楷体"/>
          <w:sz w:val="44"/>
          <w:szCs w:val="44"/>
        </w:rPr>
      </w:pPr>
    </w:p>
    <w:p>
      <w:pPr>
        <w:spacing w:line="580" w:lineRule="exact"/>
        <w:rPr>
          <w:rFonts w:ascii="华文楷体" w:hAnsi="华文楷体" w:eastAsia="华文楷体"/>
          <w:sz w:val="44"/>
          <w:szCs w:val="44"/>
        </w:rPr>
      </w:pPr>
    </w:p>
    <w:p>
      <w:pPr>
        <w:spacing w:line="580" w:lineRule="exact"/>
        <w:rPr>
          <w:rFonts w:ascii="华文楷体" w:hAnsi="华文楷体" w:eastAsia="华文楷体"/>
          <w:sz w:val="44"/>
          <w:szCs w:val="44"/>
        </w:rPr>
      </w:pPr>
    </w:p>
    <w:p>
      <w:pPr>
        <w:spacing w:line="580" w:lineRule="exact"/>
        <w:jc w:val="center"/>
        <w:rPr>
          <w:rFonts w:ascii="华文楷体" w:hAnsi="华文楷体" w:eastAsia="华文楷体"/>
          <w:b/>
          <w:sz w:val="32"/>
          <w:szCs w:val="32"/>
        </w:rPr>
      </w:pPr>
      <w:r>
        <w:rPr>
          <w:rFonts w:hint="eastAsia" w:ascii="华文楷体" w:hAnsi="华文楷体" w:eastAsia="华文楷体"/>
          <w:b/>
          <w:sz w:val="32"/>
          <w:szCs w:val="32"/>
        </w:rPr>
        <w:t>授权委托书</w:t>
      </w:r>
    </w:p>
    <w:p>
      <w:pPr>
        <w:spacing w:line="580" w:lineRule="exact"/>
        <w:jc w:val="left"/>
        <w:rPr>
          <w:rFonts w:ascii="华文楷体" w:hAnsi="华文楷体" w:eastAsia="华文楷体"/>
          <w:sz w:val="28"/>
          <w:szCs w:val="28"/>
        </w:rPr>
      </w:pP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本人</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rPr>
        <w:t>（姓名）系</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rPr>
        <w:t xml:space="preserve">（申请人名称）的法定代表人，现委托 </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rPr>
        <w:t>（姓名）为我方代理人。代理人根据授权，以我方名义签署、澄清、递交、撤回、修改</w:t>
      </w:r>
      <w:r>
        <w:rPr>
          <w:rFonts w:hint="eastAsia" w:ascii="华文楷体" w:hAnsi="华文楷体" w:eastAsia="华文楷体"/>
          <w:b/>
          <w:sz w:val="28"/>
          <w:szCs w:val="28"/>
          <w:u w:val="single"/>
        </w:rPr>
        <w:t>闲置设备及存货类物资公开比价处置</w:t>
      </w:r>
      <w:r>
        <w:rPr>
          <w:rFonts w:hint="eastAsia" w:ascii="华文楷体" w:hAnsi="华文楷体" w:eastAsia="华文楷体"/>
          <w:sz w:val="28"/>
          <w:szCs w:val="28"/>
        </w:rPr>
        <w:t>（项目名称</w:t>
      </w:r>
      <w:r>
        <w:rPr>
          <w:rFonts w:ascii="华文楷体" w:hAnsi="华文楷体" w:eastAsia="华文楷体"/>
          <w:sz w:val="28"/>
          <w:szCs w:val="28"/>
        </w:rPr>
        <w:t>）</w:t>
      </w:r>
      <w:r>
        <w:rPr>
          <w:rFonts w:hint="eastAsia" w:ascii="华文楷体" w:hAnsi="华文楷体" w:eastAsia="华文楷体"/>
          <w:sz w:val="28"/>
          <w:szCs w:val="28"/>
        </w:rPr>
        <w:t>资格预审申请文件，其法律后果全部由我方承担。</w:t>
      </w: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委托期限：</w:t>
      </w:r>
      <w:r>
        <w:rPr>
          <w:rFonts w:hint="eastAsia" w:ascii="华文楷体" w:hAnsi="华文楷体" w:eastAsia="华文楷体"/>
          <w:sz w:val="28"/>
          <w:szCs w:val="28"/>
          <w:u w:val="single"/>
        </w:rPr>
        <w:t>202</w:t>
      </w:r>
      <w:r>
        <w:rPr>
          <w:rFonts w:hint="eastAsia" w:ascii="华文楷体" w:hAnsi="华文楷体" w:eastAsia="华文楷体"/>
          <w:sz w:val="28"/>
          <w:szCs w:val="28"/>
          <w:u w:val="single"/>
          <w:lang w:val="en-US" w:eastAsia="zh-CN"/>
        </w:rPr>
        <w:t>1</w:t>
      </w:r>
      <w:r>
        <w:rPr>
          <w:rFonts w:hint="eastAsia" w:ascii="华文楷体" w:hAnsi="华文楷体" w:eastAsia="华文楷体"/>
          <w:sz w:val="28"/>
          <w:szCs w:val="28"/>
        </w:rPr>
        <w:t>年</w:t>
      </w:r>
      <w:r>
        <w:rPr>
          <w:rFonts w:hint="eastAsia" w:ascii="华文楷体" w:hAnsi="华文楷体" w:eastAsia="华文楷体"/>
          <w:sz w:val="28"/>
          <w:szCs w:val="28"/>
          <w:u w:val="single"/>
          <w:lang w:val="en-US" w:eastAsia="zh-CN"/>
        </w:rPr>
        <w:t>04</w:t>
      </w:r>
      <w:r>
        <w:rPr>
          <w:rFonts w:hint="eastAsia" w:ascii="华文楷体" w:hAnsi="华文楷体" w:eastAsia="华文楷体"/>
          <w:sz w:val="28"/>
          <w:szCs w:val="28"/>
        </w:rPr>
        <w:t>月</w:t>
      </w:r>
      <w:r>
        <w:rPr>
          <w:rFonts w:hint="eastAsia" w:ascii="华文楷体" w:hAnsi="华文楷体" w:eastAsia="华文楷体"/>
          <w:sz w:val="28"/>
          <w:szCs w:val="28"/>
          <w:u w:val="single"/>
        </w:rPr>
        <w:t>01</w:t>
      </w:r>
      <w:r>
        <w:rPr>
          <w:rFonts w:hint="eastAsia" w:ascii="华文楷体" w:hAnsi="华文楷体" w:eastAsia="华文楷体"/>
          <w:sz w:val="28"/>
          <w:szCs w:val="28"/>
        </w:rPr>
        <w:t>日至</w:t>
      </w:r>
      <w:r>
        <w:rPr>
          <w:rFonts w:hint="eastAsia" w:ascii="华文楷体" w:hAnsi="华文楷体" w:eastAsia="华文楷体"/>
          <w:sz w:val="28"/>
          <w:szCs w:val="28"/>
          <w:u w:val="single"/>
        </w:rPr>
        <w:t>2021</w:t>
      </w:r>
      <w:r>
        <w:rPr>
          <w:rFonts w:hint="eastAsia" w:ascii="华文楷体" w:hAnsi="华文楷体" w:eastAsia="华文楷体"/>
          <w:sz w:val="28"/>
          <w:szCs w:val="28"/>
        </w:rPr>
        <w:t>年</w:t>
      </w:r>
      <w:r>
        <w:rPr>
          <w:rFonts w:hint="eastAsia" w:ascii="华文楷体" w:hAnsi="华文楷体" w:eastAsia="华文楷体"/>
          <w:sz w:val="28"/>
          <w:szCs w:val="28"/>
          <w:u w:val="single"/>
        </w:rPr>
        <w:t>12</w:t>
      </w:r>
      <w:r>
        <w:rPr>
          <w:rFonts w:hint="eastAsia" w:ascii="华文楷体" w:hAnsi="华文楷体" w:eastAsia="华文楷体"/>
          <w:sz w:val="28"/>
          <w:szCs w:val="28"/>
        </w:rPr>
        <w:t>月</w:t>
      </w:r>
      <w:r>
        <w:rPr>
          <w:rFonts w:hint="eastAsia" w:ascii="华文楷体" w:hAnsi="华文楷体" w:eastAsia="华文楷体"/>
          <w:sz w:val="28"/>
          <w:szCs w:val="28"/>
          <w:u w:val="single"/>
        </w:rPr>
        <w:t>31</w:t>
      </w:r>
      <w:r>
        <w:rPr>
          <w:rFonts w:hint="eastAsia" w:ascii="华文楷体" w:hAnsi="华文楷体" w:eastAsia="华文楷体"/>
          <w:sz w:val="28"/>
          <w:szCs w:val="28"/>
        </w:rPr>
        <w:t>日，代理人无权转让委托权。</w:t>
      </w: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附：法定代表人身份证明</w:t>
      </w:r>
    </w:p>
    <w:p>
      <w:pPr>
        <w:spacing w:line="580" w:lineRule="exact"/>
        <w:ind w:firstLine="555"/>
        <w:jc w:val="left"/>
        <w:rPr>
          <w:rFonts w:ascii="华文楷体" w:hAnsi="华文楷体" w:eastAsia="华文楷体"/>
          <w:sz w:val="28"/>
          <w:szCs w:val="28"/>
        </w:rPr>
      </w:pP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申请人：（盖申请人单位公章）</w:t>
      </w: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法定代表人：（签字）</w:t>
      </w:r>
    </w:p>
    <w:p>
      <w:pPr>
        <w:spacing w:line="580" w:lineRule="exact"/>
        <w:ind w:firstLine="555"/>
        <w:jc w:val="left"/>
        <w:rPr>
          <w:rFonts w:ascii="华文楷体" w:hAnsi="华文楷体" w:eastAsia="华文楷体"/>
          <w:sz w:val="28"/>
          <w:szCs w:val="28"/>
          <w:u w:val="single"/>
        </w:rPr>
      </w:pPr>
      <w:r>
        <w:rPr>
          <w:rFonts w:hint="eastAsia" w:ascii="华文楷体" w:hAnsi="华文楷体" w:eastAsia="华文楷体"/>
          <w:sz w:val="28"/>
          <w:szCs w:val="28"/>
        </w:rPr>
        <w:t>身份证号码：</w:t>
      </w: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委托代理人：（签字）</w:t>
      </w:r>
    </w:p>
    <w:p>
      <w:pPr>
        <w:spacing w:line="580" w:lineRule="exact"/>
        <w:ind w:firstLine="555"/>
        <w:jc w:val="left"/>
        <w:rPr>
          <w:rFonts w:ascii="华文楷体" w:hAnsi="华文楷体" w:eastAsia="华文楷体"/>
          <w:sz w:val="28"/>
          <w:szCs w:val="28"/>
          <w:u w:val="single"/>
        </w:rPr>
      </w:pPr>
      <w:r>
        <w:rPr>
          <w:rFonts w:hint="eastAsia" w:ascii="华文楷体" w:hAnsi="华文楷体" w:eastAsia="华文楷体"/>
          <w:sz w:val="28"/>
          <w:szCs w:val="28"/>
        </w:rPr>
        <w:t>身份证号码：</w:t>
      </w:r>
    </w:p>
    <w:p>
      <w:pPr>
        <w:spacing w:line="580" w:lineRule="exact"/>
        <w:ind w:firstLine="555"/>
        <w:jc w:val="left"/>
        <w:rPr>
          <w:rFonts w:ascii="华文楷体" w:hAnsi="华文楷体" w:eastAsia="华文楷体"/>
          <w:sz w:val="28"/>
          <w:szCs w:val="28"/>
        </w:rPr>
      </w:pPr>
    </w:p>
    <w:p>
      <w:pPr>
        <w:spacing w:line="580" w:lineRule="exact"/>
        <w:ind w:firstLine="555"/>
        <w:jc w:val="left"/>
        <w:rPr>
          <w:rFonts w:ascii="华文楷体" w:hAnsi="华文楷体" w:eastAsia="华文楷体"/>
          <w:sz w:val="28"/>
          <w:szCs w:val="28"/>
        </w:rPr>
      </w:pPr>
    </w:p>
    <w:p>
      <w:pPr>
        <w:spacing w:line="580" w:lineRule="exact"/>
        <w:ind w:firstLine="555"/>
        <w:jc w:val="left"/>
        <w:rPr>
          <w:rFonts w:ascii="华文楷体" w:hAnsi="华文楷体" w:eastAsia="华文楷体"/>
          <w:sz w:val="28"/>
          <w:szCs w:val="28"/>
        </w:rPr>
      </w:pPr>
    </w:p>
    <w:p>
      <w:pPr>
        <w:ind w:firstLine="5320" w:firstLineChars="1900"/>
        <w:rPr>
          <w:rFonts w:ascii="华文楷体" w:hAnsi="华文楷体" w:eastAsia="华文楷体"/>
        </w:rPr>
      </w:pPr>
      <w:r>
        <w:rPr>
          <w:rFonts w:hint="eastAsia" w:ascii="华文楷体" w:hAnsi="华文楷体" w:eastAsia="华文楷体"/>
          <w:sz w:val="28"/>
          <w:szCs w:val="28"/>
        </w:rPr>
        <w:t>年   月    日</w:t>
      </w: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b/>
        </w:rPr>
      </w:pPr>
    </w:p>
    <w:p>
      <w:pPr>
        <w:jc w:val="center"/>
        <w:rPr>
          <w:rFonts w:ascii="华文楷体" w:hAnsi="华文楷体" w:eastAsia="华文楷体"/>
          <w:b/>
          <w:sz w:val="44"/>
          <w:szCs w:val="44"/>
        </w:rPr>
      </w:pPr>
      <w:r>
        <w:rPr>
          <w:rFonts w:hint="eastAsia" w:ascii="华文楷体" w:hAnsi="华文楷体" w:eastAsia="华文楷体"/>
          <w:b/>
          <w:sz w:val="44"/>
          <w:szCs w:val="44"/>
        </w:rPr>
        <w:t>信誉声明</w:t>
      </w:r>
    </w:p>
    <w:p>
      <w:pPr>
        <w:rPr>
          <w:rFonts w:ascii="华文楷体" w:hAnsi="华文楷体" w:eastAsia="华文楷体"/>
          <w:sz w:val="32"/>
          <w:szCs w:val="32"/>
        </w:rPr>
      </w:pPr>
    </w:p>
    <w:p>
      <w:pPr>
        <w:rPr>
          <w:rFonts w:ascii="华文楷体" w:hAnsi="华文楷体" w:eastAsia="华文楷体"/>
          <w:sz w:val="32"/>
          <w:szCs w:val="32"/>
        </w:rPr>
      </w:pPr>
      <w:r>
        <w:rPr>
          <w:rFonts w:hint="eastAsia" w:ascii="华文楷体" w:hAnsi="华文楷体" w:eastAsia="华文楷体"/>
          <w:sz w:val="32"/>
          <w:szCs w:val="32"/>
        </w:rPr>
        <w:t>重庆盛普物资有限公司：</w:t>
      </w:r>
    </w:p>
    <w:p>
      <w:pPr>
        <w:ind w:firstLine="645"/>
        <w:rPr>
          <w:rFonts w:ascii="华文楷体" w:hAnsi="华文楷体" w:eastAsia="华文楷体" w:cs="宋体"/>
          <w:kern w:val="0"/>
          <w:sz w:val="32"/>
          <w:szCs w:val="32"/>
        </w:rPr>
      </w:pPr>
      <w:r>
        <w:rPr>
          <w:rFonts w:hint="eastAsia" w:ascii="华文楷体" w:hAnsi="华文楷体" w:eastAsia="华文楷体"/>
          <w:sz w:val="32"/>
          <w:szCs w:val="32"/>
        </w:rPr>
        <w:t>我司自愿参加贵司闲置设备及存货类物资邀请比价处置活动。我司在此郑重声明：我司</w:t>
      </w:r>
      <w:r>
        <w:rPr>
          <w:rFonts w:hint="eastAsia" w:ascii="华文楷体" w:hAnsi="华文楷体" w:eastAsia="华文楷体" w:cs="宋体"/>
          <w:kern w:val="0"/>
          <w:sz w:val="32"/>
          <w:szCs w:val="32"/>
        </w:rPr>
        <w:t>最近3年没有出现违法违规或失信行为；最近3年没有无故弃标的不良记录；受到行政处罚的不在其行政处罚期内。如本声明所述与事实不符，我司同意按照招标文件的规定承担相应后果。</w:t>
      </w:r>
    </w:p>
    <w:p>
      <w:pPr>
        <w:ind w:firstLine="645"/>
        <w:rPr>
          <w:rFonts w:ascii="华文楷体" w:hAnsi="华文楷体" w:eastAsia="华文楷体" w:cs="宋体"/>
          <w:kern w:val="0"/>
          <w:sz w:val="32"/>
          <w:szCs w:val="32"/>
        </w:rPr>
      </w:pPr>
      <w:r>
        <w:rPr>
          <w:rFonts w:hint="eastAsia" w:ascii="华文楷体" w:hAnsi="华文楷体" w:eastAsia="华文楷体" w:cs="宋体"/>
          <w:kern w:val="0"/>
          <w:sz w:val="32"/>
          <w:szCs w:val="32"/>
        </w:rPr>
        <w:t>特此声明</w:t>
      </w:r>
    </w:p>
    <w:p>
      <w:pPr>
        <w:ind w:firstLine="645"/>
        <w:rPr>
          <w:rFonts w:ascii="华文楷体" w:hAnsi="华文楷体" w:eastAsia="华文楷体" w:cs="宋体"/>
          <w:kern w:val="0"/>
          <w:sz w:val="32"/>
          <w:szCs w:val="32"/>
        </w:rPr>
      </w:pPr>
    </w:p>
    <w:p>
      <w:pPr>
        <w:ind w:firstLine="645"/>
        <w:rPr>
          <w:rFonts w:ascii="华文楷体" w:hAnsi="华文楷体" w:eastAsia="华文楷体" w:cs="宋体"/>
          <w:kern w:val="0"/>
          <w:sz w:val="32"/>
          <w:szCs w:val="32"/>
        </w:rPr>
      </w:pPr>
    </w:p>
    <w:p>
      <w:pPr>
        <w:ind w:firstLine="645"/>
        <w:rPr>
          <w:rFonts w:ascii="华文楷体" w:hAnsi="华文楷体" w:eastAsia="华文楷体" w:cs="宋体"/>
          <w:kern w:val="0"/>
          <w:sz w:val="32"/>
          <w:szCs w:val="32"/>
        </w:rPr>
      </w:pPr>
    </w:p>
    <w:p>
      <w:pPr>
        <w:ind w:firstLine="645"/>
        <w:rPr>
          <w:rFonts w:ascii="华文楷体" w:hAnsi="华文楷体" w:eastAsia="华文楷体" w:cs="宋体"/>
          <w:kern w:val="0"/>
          <w:sz w:val="32"/>
          <w:szCs w:val="32"/>
        </w:rPr>
      </w:pPr>
    </w:p>
    <w:p>
      <w:pPr>
        <w:ind w:firstLine="4000" w:firstLineChars="1250"/>
        <w:rPr>
          <w:rFonts w:ascii="华文楷体" w:hAnsi="华文楷体" w:eastAsia="华文楷体" w:cs="宋体"/>
          <w:kern w:val="0"/>
          <w:sz w:val="32"/>
          <w:szCs w:val="32"/>
        </w:rPr>
      </w:pPr>
      <w:r>
        <w:rPr>
          <w:rFonts w:hint="eastAsia" w:ascii="华文楷体" w:hAnsi="华文楷体" w:eastAsia="华文楷体" w:cs="宋体"/>
          <w:kern w:val="0"/>
          <w:sz w:val="32"/>
          <w:szCs w:val="32"/>
        </w:rPr>
        <w:t>公司名称（盖章）：</w:t>
      </w:r>
    </w:p>
    <w:p>
      <w:pPr>
        <w:ind w:firstLine="645"/>
        <w:rPr>
          <w:rFonts w:ascii="华文楷体" w:hAnsi="华文楷体" w:eastAsia="华文楷体"/>
          <w:sz w:val="32"/>
          <w:szCs w:val="32"/>
        </w:rPr>
      </w:pPr>
      <w:r>
        <w:rPr>
          <w:rFonts w:hint="eastAsia" w:ascii="华文楷体" w:hAnsi="华文楷体" w:eastAsia="华文楷体" w:cs="宋体"/>
          <w:kern w:val="0"/>
          <w:sz w:val="32"/>
          <w:szCs w:val="32"/>
        </w:rPr>
        <w:t xml:space="preserve">                             年   月   日</w:t>
      </w:r>
    </w:p>
    <w:p>
      <w:pPr>
        <w:ind w:firstLine="645"/>
        <w:rPr>
          <w:rFonts w:ascii="华文楷体" w:hAnsi="华文楷体" w:eastAsia="华文楷体"/>
          <w:sz w:val="32"/>
          <w:szCs w:val="32"/>
        </w:rPr>
      </w:pPr>
    </w:p>
    <w:p>
      <w:pPr>
        <w:rPr>
          <w:rFonts w:ascii="华文楷体" w:hAnsi="华文楷体" w:eastAsia="华文楷体"/>
          <w:sz w:val="28"/>
          <w:szCs w:val="28"/>
        </w:rPr>
      </w:pPr>
    </w:p>
    <w:p>
      <w:pPr>
        <w:rPr>
          <w:rFonts w:ascii="华文楷体" w:hAnsi="华文楷体" w:eastAsia="华文楷体"/>
        </w:rPr>
      </w:pPr>
    </w:p>
    <w:p>
      <w:pPr>
        <w:rPr>
          <w:rFonts w:ascii="华文楷体" w:hAnsi="华文楷体" w:eastAsia="华文楷体"/>
        </w:rPr>
      </w:pPr>
    </w:p>
    <w:p>
      <w:pPr>
        <w:spacing w:line="580" w:lineRule="exact"/>
        <w:rPr>
          <w:rFonts w:ascii="华文楷体" w:hAnsi="华文楷体" w:eastAsia="华文楷体"/>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fldChar w:fldCharType="begin"/>
    </w:r>
    <w:r>
      <w:instrText xml:space="preserve"> PAGE   \* MERGEFORMAT </w:instrText>
    </w:r>
    <w:r>
      <w:fldChar w:fldCharType="separate"/>
    </w:r>
    <w:r>
      <w:rPr>
        <w:lang w:val="zh-CN"/>
      </w:rPr>
      <w:t>1</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rPr>
        <w:rFonts w:hint="eastAsia" w:ascii="黑体" w:hAnsi="黑体" w:eastAsia="黑体"/>
        <w:b/>
        <w:sz w:val="32"/>
        <w:szCs w:val="32"/>
      </w:rPr>
      <w:drawing>
        <wp:inline distT="0" distB="0" distL="0" distR="0">
          <wp:extent cx="1054100" cy="276225"/>
          <wp:effectExtent l="0" t="0" r="1270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drawing>
        <wp:inline distT="0" distB="0" distL="0" distR="0">
          <wp:extent cx="1685925" cy="285750"/>
          <wp:effectExtent l="19050" t="0" r="9525" b="0"/>
          <wp:docPr id="1"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PSM--logo左中英文全称组合.png"/>
                  <pic:cNvPicPr>
                    <a:picLocks noChangeAspect="1" noChangeArrowheads="1"/>
                  </pic:cNvPicPr>
                </pic:nvPicPr>
                <pic:blipFill>
                  <a:blip r:embed="rId2"/>
                  <a:srcRect/>
                  <a:stretch>
                    <a:fillRect/>
                  </a:stretch>
                </pic:blipFill>
                <pic:spPr>
                  <a:xfrm>
                    <a:off x="0" y="0"/>
                    <a:ext cx="1685925" cy="285750"/>
                  </a:xfrm>
                  <a:prstGeom prst="rect">
                    <a:avLst/>
                  </a:prstGeom>
                  <a:noFill/>
                  <a:ln w="9525">
                    <a:noFill/>
                    <a:miter lim="800000"/>
                    <a:headEnd/>
                    <a:tailEnd/>
                  </a:ln>
                </pic:spPr>
              </pic:pic>
            </a:graphicData>
          </a:graphic>
        </wp:inline>
      </w:drawing>
    </w:r>
    <w:r>
      <w:rPr>
        <w:rFonts w:hint="eastAsia"/>
      </w:rPr>
      <w:t>资格预审文件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6B1152"/>
    <w:rsid w:val="00001B03"/>
    <w:rsid w:val="00004750"/>
    <w:rsid w:val="000106BD"/>
    <w:rsid w:val="00016687"/>
    <w:rsid w:val="0002558E"/>
    <w:rsid w:val="00026455"/>
    <w:rsid w:val="0003060D"/>
    <w:rsid w:val="000317C3"/>
    <w:rsid w:val="00034137"/>
    <w:rsid w:val="00041A97"/>
    <w:rsid w:val="00041E30"/>
    <w:rsid w:val="0005690D"/>
    <w:rsid w:val="00061A2A"/>
    <w:rsid w:val="000664AE"/>
    <w:rsid w:val="00067CE2"/>
    <w:rsid w:val="00071EE7"/>
    <w:rsid w:val="00073B77"/>
    <w:rsid w:val="00076517"/>
    <w:rsid w:val="00085EE9"/>
    <w:rsid w:val="0009134A"/>
    <w:rsid w:val="000962CF"/>
    <w:rsid w:val="000A24B1"/>
    <w:rsid w:val="000A6E4A"/>
    <w:rsid w:val="000B1778"/>
    <w:rsid w:val="000B2521"/>
    <w:rsid w:val="000B2537"/>
    <w:rsid w:val="000B6376"/>
    <w:rsid w:val="000C38BE"/>
    <w:rsid w:val="000C7A5C"/>
    <w:rsid w:val="000D3F05"/>
    <w:rsid w:val="000D44F8"/>
    <w:rsid w:val="000E274D"/>
    <w:rsid w:val="000E672B"/>
    <w:rsid w:val="000E7299"/>
    <w:rsid w:val="000F33AE"/>
    <w:rsid w:val="000F4046"/>
    <w:rsid w:val="00113E9D"/>
    <w:rsid w:val="00117237"/>
    <w:rsid w:val="00122976"/>
    <w:rsid w:val="00125971"/>
    <w:rsid w:val="00126028"/>
    <w:rsid w:val="00127793"/>
    <w:rsid w:val="00133595"/>
    <w:rsid w:val="00134C06"/>
    <w:rsid w:val="00137810"/>
    <w:rsid w:val="00141319"/>
    <w:rsid w:val="001415A2"/>
    <w:rsid w:val="00141CC7"/>
    <w:rsid w:val="001430D2"/>
    <w:rsid w:val="00162BA4"/>
    <w:rsid w:val="0016599B"/>
    <w:rsid w:val="00170A19"/>
    <w:rsid w:val="00186F6A"/>
    <w:rsid w:val="001A7541"/>
    <w:rsid w:val="001C08E8"/>
    <w:rsid w:val="001C566B"/>
    <w:rsid w:val="001D095A"/>
    <w:rsid w:val="001D5134"/>
    <w:rsid w:val="001E5F4E"/>
    <w:rsid w:val="001E7C49"/>
    <w:rsid w:val="001F3168"/>
    <w:rsid w:val="002101FE"/>
    <w:rsid w:val="00216F8F"/>
    <w:rsid w:val="0024295F"/>
    <w:rsid w:val="002459BC"/>
    <w:rsid w:val="002515C1"/>
    <w:rsid w:val="00252F21"/>
    <w:rsid w:val="00253051"/>
    <w:rsid w:val="00253D54"/>
    <w:rsid w:val="00272C19"/>
    <w:rsid w:val="002848E4"/>
    <w:rsid w:val="00295BF8"/>
    <w:rsid w:val="002A64BB"/>
    <w:rsid w:val="002A6988"/>
    <w:rsid w:val="002D11E6"/>
    <w:rsid w:val="002D1433"/>
    <w:rsid w:val="002E551F"/>
    <w:rsid w:val="002F4546"/>
    <w:rsid w:val="002F4E8A"/>
    <w:rsid w:val="00301467"/>
    <w:rsid w:val="00302210"/>
    <w:rsid w:val="00304531"/>
    <w:rsid w:val="003047E4"/>
    <w:rsid w:val="00310679"/>
    <w:rsid w:val="00312904"/>
    <w:rsid w:val="00343A7C"/>
    <w:rsid w:val="00345FE4"/>
    <w:rsid w:val="0035624C"/>
    <w:rsid w:val="003766C1"/>
    <w:rsid w:val="00376C2B"/>
    <w:rsid w:val="00386CFA"/>
    <w:rsid w:val="00395254"/>
    <w:rsid w:val="003A0F04"/>
    <w:rsid w:val="003A329F"/>
    <w:rsid w:val="003B6675"/>
    <w:rsid w:val="003C3A98"/>
    <w:rsid w:val="003D04E6"/>
    <w:rsid w:val="003E0D6B"/>
    <w:rsid w:val="003E305F"/>
    <w:rsid w:val="003F0387"/>
    <w:rsid w:val="003F1EAA"/>
    <w:rsid w:val="004000A2"/>
    <w:rsid w:val="00402F5F"/>
    <w:rsid w:val="00405CA5"/>
    <w:rsid w:val="004172C9"/>
    <w:rsid w:val="00425C99"/>
    <w:rsid w:val="00433321"/>
    <w:rsid w:val="004334A2"/>
    <w:rsid w:val="0045037A"/>
    <w:rsid w:val="00457BBC"/>
    <w:rsid w:val="00457DE2"/>
    <w:rsid w:val="00462C86"/>
    <w:rsid w:val="00481B2F"/>
    <w:rsid w:val="0049691B"/>
    <w:rsid w:val="004B073E"/>
    <w:rsid w:val="004C2858"/>
    <w:rsid w:val="004C2DC9"/>
    <w:rsid w:val="004D2DA7"/>
    <w:rsid w:val="004F352B"/>
    <w:rsid w:val="004F57C4"/>
    <w:rsid w:val="00504564"/>
    <w:rsid w:val="00506A1D"/>
    <w:rsid w:val="005118B3"/>
    <w:rsid w:val="0051305E"/>
    <w:rsid w:val="00516F59"/>
    <w:rsid w:val="00521FC9"/>
    <w:rsid w:val="00537500"/>
    <w:rsid w:val="00565887"/>
    <w:rsid w:val="0057035B"/>
    <w:rsid w:val="00573EE9"/>
    <w:rsid w:val="00587298"/>
    <w:rsid w:val="005A6A31"/>
    <w:rsid w:val="005B2FCA"/>
    <w:rsid w:val="005B5961"/>
    <w:rsid w:val="005C3EF8"/>
    <w:rsid w:val="005D0558"/>
    <w:rsid w:val="005D2EAC"/>
    <w:rsid w:val="005E1200"/>
    <w:rsid w:val="005E1A4D"/>
    <w:rsid w:val="005E6227"/>
    <w:rsid w:val="00603211"/>
    <w:rsid w:val="00603917"/>
    <w:rsid w:val="006159A8"/>
    <w:rsid w:val="00622C89"/>
    <w:rsid w:val="0063704D"/>
    <w:rsid w:val="006407A7"/>
    <w:rsid w:val="00641F24"/>
    <w:rsid w:val="006422E6"/>
    <w:rsid w:val="00654A50"/>
    <w:rsid w:val="006603BC"/>
    <w:rsid w:val="00662774"/>
    <w:rsid w:val="006667D3"/>
    <w:rsid w:val="006741B7"/>
    <w:rsid w:val="00677349"/>
    <w:rsid w:val="0068223A"/>
    <w:rsid w:val="00682B54"/>
    <w:rsid w:val="00685E4B"/>
    <w:rsid w:val="006A14F7"/>
    <w:rsid w:val="006B1152"/>
    <w:rsid w:val="006B36B5"/>
    <w:rsid w:val="006B7687"/>
    <w:rsid w:val="006C039A"/>
    <w:rsid w:val="006C3D5B"/>
    <w:rsid w:val="006C671A"/>
    <w:rsid w:val="006D02A5"/>
    <w:rsid w:val="006D7D09"/>
    <w:rsid w:val="006E1AF6"/>
    <w:rsid w:val="006E3F34"/>
    <w:rsid w:val="006E7957"/>
    <w:rsid w:val="006F0C82"/>
    <w:rsid w:val="00702512"/>
    <w:rsid w:val="00704DC6"/>
    <w:rsid w:val="00706E88"/>
    <w:rsid w:val="0071027E"/>
    <w:rsid w:val="00711A89"/>
    <w:rsid w:val="0071650D"/>
    <w:rsid w:val="00716B57"/>
    <w:rsid w:val="00726525"/>
    <w:rsid w:val="00747392"/>
    <w:rsid w:val="00751B97"/>
    <w:rsid w:val="00761973"/>
    <w:rsid w:val="00770F48"/>
    <w:rsid w:val="00773E0E"/>
    <w:rsid w:val="00777D50"/>
    <w:rsid w:val="00781E30"/>
    <w:rsid w:val="007B4A54"/>
    <w:rsid w:val="007B5E7C"/>
    <w:rsid w:val="007C1F51"/>
    <w:rsid w:val="007D22A3"/>
    <w:rsid w:val="007D5E8D"/>
    <w:rsid w:val="007E652A"/>
    <w:rsid w:val="007F0E3B"/>
    <w:rsid w:val="007F1D69"/>
    <w:rsid w:val="007F6270"/>
    <w:rsid w:val="0082753D"/>
    <w:rsid w:val="00832BC7"/>
    <w:rsid w:val="008361EF"/>
    <w:rsid w:val="008544D4"/>
    <w:rsid w:val="008654DA"/>
    <w:rsid w:val="00880A55"/>
    <w:rsid w:val="00881F3E"/>
    <w:rsid w:val="008825F8"/>
    <w:rsid w:val="00884A7E"/>
    <w:rsid w:val="00894FED"/>
    <w:rsid w:val="00895C6A"/>
    <w:rsid w:val="008B0E33"/>
    <w:rsid w:val="008B28EC"/>
    <w:rsid w:val="008C07DC"/>
    <w:rsid w:val="008C6109"/>
    <w:rsid w:val="008D0710"/>
    <w:rsid w:val="008E03EB"/>
    <w:rsid w:val="008E4DAB"/>
    <w:rsid w:val="008F14C7"/>
    <w:rsid w:val="008F52F3"/>
    <w:rsid w:val="008F67C4"/>
    <w:rsid w:val="00905EA6"/>
    <w:rsid w:val="0090694C"/>
    <w:rsid w:val="00906E40"/>
    <w:rsid w:val="00911D0A"/>
    <w:rsid w:val="0091336D"/>
    <w:rsid w:val="00920B4D"/>
    <w:rsid w:val="0094433F"/>
    <w:rsid w:val="00944EAE"/>
    <w:rsid w:val="00954781"/>
    <w:rsid w:val="00954988"/>
    <w:rsid w:val="0096743E"/>
    <w:rsid w:val="00986440"/>
    <w:rsid w:val="00990969"/>
    <w:rsid w:val="0099699A"/>
    <w:rsid w:val="009970A6"/>
    <w:rsid w:val="00997496"/>
    <w:rsid w:val="009A58CE"/>
    <w:rsid w:val="009A7FAB"/>
    <w:rsid w:val="009D4679"/>
    <w:rsid w:val="009D6E6E"/>
    <w:rsid w:val="009E4714"/>
    <w:rsid w:val="009E67D7"/>
    <w:rsid w:val="009F387C"/>
    <w:rsid w:val="00A005F9"/>
    <w:rsid w:val="00A02D55"/>
    <w:rsid w:val="00A04F92"/>
    <w:rsid w:val="00A073F0"/>
    <w:rsid w:val="00A22C1F"/>
    <w:rsid w:val="00A2655E"/>
    <w:rsid w:val="00A2728A"/>
    <w:rsid w:val="00A27502"/>
    <w:rsid w:val="00A3406C"/>
    <w:rsid w:val="00A62C5D"/>
    <w:rsid w:val="00A643D3"/>
    <w:rsid w:val="00A64D2A"/>
    <w:rsid w:val="00A66B6D"/>
    <w:rsid w:val="00A72774"/>
    <w:rsid w:val="00A73C4C"/>
    <w:rsid w:val="00A8686A"/>
    <w:rsid w:val="00A92CED"/>
    <w:rsid w:val="00A92FD7"/>
    <w:rsid w:val="00A96243"/>
    <w:rsid w:val="00AA0871"/>
    <w:rsid w:val="00AA304B"/>
    <w:rsid w:val="00AA321D"/>
    <w:rsid w:val="00AA3BE8"/>
    <w:rsid w:val="00AB095F"/>
    <w:rsid w:val="00AB246F"/>
    <w:rsid w:val="00AC7993"/>
    <w:rsid w:val="00AC7EEA"/>
    <w:rsid w:val="00AD0B04"/>
    <w:rsid w:val="00AD5A6B"/>
    <w:rsid w:val="00AE4971"/>
    <w:rsid w:val="00B02C4E"/>
    <w:rsid w:val="00B04AB5"/>
    <w:rsid w:val="00B073E3"/>
    <w:rsid w:val="00B10CBF"/>
    <w:rsid w:val="00B17151"/>
    <w:rsid w:val="00B256A6"/>
    <w:rsid w:val="00B3113C"/>
    <w:rsid w:val="00B6277C"/>
    <w:rsid w:val="00B638E0"/>
    <w:rsid w:val="00B63B67"/>
    <w:rsid w:val="00B82464"/>
    <w:rsid w:val="00B83FA3"/>
    <w:rsid w:val="00B973F2"/>
    <w:rsid w:val="00BB5CBA"/>
    <w:rsid w:val="00BC067E"/>
    <w:rsid w:val="00BE5FFB"/>
    <w:rsid w:val="00BF0AB5"/>
    <w:rsid w:val="00BF3E6D"/>
    <w:rsid w:val="00C0028B"/>
    <w:rsid w:val="00C01034"/>
    <w:rsid w:val="00C02F8F"/>
    <w:rsid w:val="00C07FDC"/>
    <w:rsid w:val="00C31870"/>
    <w:rsid w:val="00C5078E"/>
    <w:rsid w:val="00C5294D"/>
    <w:rsid w:val="00C54638"/>
    <w:rsid w:val="00C62F77"/>
    <w:rsid w:val="00C64295"/>
    <w:rsid w:val="00C67830"/>
    <w:rsid w:val="00C808A0"/>
    <w:rsid w:val="00C90AE1"/>
    <w:rsid w:val="00C930C6"/>
    <w:rsid w:val="00CA0674"/>
    <w:rsid w:val="00CA0A82"/>
    <w:rsid w:val="00CA0B97"/>
    <w:rsid w:val="00CA3FF2"/>
    <w:rsid w:val="00CB4080"/>
    <w:rsid w:val="00CB7948"/>
    <w:rsid w:val="00CC43DA"/>
    <w:rsid w:val="00CC7FB9"/>
    <w:rsid w:val="00CD004B"/>
    <w:rsid w:val="00CD2976"/>
    <w:rsid w:val="00CD2A1A"/>
    <w:rsid w:val="00CE0DC3"/>
    <w:rsid w:val="00CE3299"/>
    <w:rsid w:val="00CE37F1"/>
    <w:rsid w:val="00D03996"/>
    <w:rsid w:val="00D058CE"/>
    <w:rsid w:val="00D05B2D"/>
    <w:rsid w:val="00D07D0B"/>
    <w:rsid w:val="00D1009F"/>
    <w:rsid w:val="00D12B4A"/>
    <w:rsid w:val="00D158A1"/>
    <w:rsid w:val="00D17257"/>
    <w:rsid w:val="00D25495"/>
    <w:rsid w:val="00D30502"/>
    <w:rsid w:val="00D443D4"/>
    <w:rsid w:val="00D50F4A"/>
    <w:rsid w:val="00D55B4C"/>
    <w:rsid w:val="00D55F36"/>
    <w:rsid w:val="00D57BAE"/>
    <w:rsid w:val="00D70A77"/>
    <w:rsid w:val="00D71943"/>
    <w:rsid w:val="00D819AD"/>
    <w:rsid w:val="00D84434"/>
    <w:rsid w:val="00D92316"/>
    <w:rsid w:val="00D96F46"/>
    <w:rsid w:val="00DA1FAE"/>
    <w:rsid w:val="00DA2346"/>
    <w:rsid w:val="00DA367B"/>
    <w:rsid w:val="00DB0E36"/>
    <w:rsid w:val="00DB2A34"/>
    <w:rsid w:val="00DB2A51"/>
    <w:rsid w:val="00DC0F94"/>
    <w:rsid w:val="00DC77EE"/>
    <w:rsid w:val="00DD1C3F"/>
    <w:rsid w:val="00DF0EC3"/>
    <w:rsid w:val="00DF1D20"/>
    <w:rsid w:val="00DF1FA0"/>
    <w:rsid w:val="00DF379D"/>
    <w:rsid w:val="00E139F7"/>
    <w:rsid w:val="00E22CA1"/>
    <w:rsid w:val="00E233E2"/>
    <w:rsid w:val="00E251E3"/>
    <w:rsid w:val="00E309CE"/>
    <w:rsid w:val="00E44BA0"/>
    <w:rsid w:val="00E5102F"/>
    <w:rsid w:val="00E520E7"/>
    <w:rsid w:val="00E52FB9"/>
    <w:rsid w:val="00E61E57"/>
    <w:rsid w:val="00E66560"/>
    <w:rsid w:val="00E835B0"/>
    <w:rsid w:val="00E92DB1"/>
    <w:rsid w:val="00E92E72"/>
    <w:rsid w:val="00E931F5"/>
    <w:rsid w:val="00E979B0"/>
    <w:rsid w:val="00EA5236"/>
    <w:rsid w:val="00EA7109"/>
    <w:rsid w:val="00EB409A"/>
    <w:rsid w:val="00EB4FB5"/>
    <w:rsid w:val="00EC0B4D"/>
    <w:rsid w:val="00ED01CF"/>
    <w:rsid w:val="00ED51EE"/>
    <w:rsid w:val="00EE0DD7"/>
    <w:rsid w:val="00EF13B0"/>
    <w:rsid w:val="00EF149D"/>
    <w:rsid w:val="00EF4795"/>
    <w:rsid w:val="00EF4EF3"/>
    <w:rsid w:val="00EF5A67"/>
    <w:rsid w:val="00EF5D70"/>
    <w:rsid w:val="00EF68FC"/>
    <w:rsid w:val="00F07DE5"/>
    <w:rsid w:val="00F130C6"/>
    <w:rsid w:val="00F16948"/>
    <w:rsid w:val="00F2072A"/>
    <w:rsid w:val="00F354CF"/>
    <w:rsid w:val="00F4160F"/>
    <w:rsid w:val="00F44B5B"/>
    <w:rsid w:val="00F47300"/>
    <w:rsid w:val="00F534CA"/>
    <w:rsid w:val="00F5563A"/>
    <w:rsid w:val="00F63EAB"/>
    <w:rsid w:val="00F7169A"/>
    <w:rsid w:val="00F7610E"/>
    <w:rsid w:val="00F82047"/>
    <w:rsid w:val="00F827DD"/>
    <w:rsid w:val="00F8362C"/>
    <w:rsid w:val="00F9384B"/>
    <w:rsid w:val="00F9599B"/>
    <w:rsid w:val="00FA33C7"/>
    <w:rsid w:val="00FB6357"/>
    <w:rsid w:val="00FC5B84"/>
    <w:rsid w:val="00FC5EA9"/>
    <w:rsid w:val="00FD25AA"/>
    <w:rsid w:val="00FD28A4"/>
    <w:rsid w:val="00FE0719"/>
    <w:rsid w:val="00FE6A50"/>
    <w:rsid w:val="00FE7DE1"/>
    <w:rsid w:val="00FF01E6"/>
    <w:rsid w:val="00FF2142"/>
    <w:rsid w:val="00FF34F6"/>
    <w:rsid w:val="074E7B44"/>
    <w:rsid w:val="17A77461"/>
    <w:rsid w:val="1B6131C1"/>
    <w:rsid w:val="27275C41"/>
    <w:rsid w:val="2F7D59D0"/>
    <w:rsid w:val="3D1F14A2"/>
    <w:rsid w:val="46405DCB"/>
    <w:rsid w:val="4F651E48"/>
    <w:rsid w:val="59D82527"/>
    <w:rsid w:val="5F920904"/>
    <w:rsid w:val="636F5179"/>
    <w:rsid w:val="64F57AC0"/>
    <w:rsid w:val="659013C3"/>
    <w:rsid w:val="6F3D59B2"/>
    <w:rsid w:val="733A3B6B"/>
    <w:rsid w:val="76120E4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2"/>
    <w:qFormat/>
    <w:uiPriority w:val="99"/>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5"/>
    <w:semiHidden/>
    <w:qFormat/>
    <w:uiPriority w:val="99"/>
    <w:pPr>
      <w:jc w:val="left"/>
    </w:pPr>
  </w:style>
  <w:style w:type="paragraph" w:styleId="4">
    <w:name w:val="Body Text"/>
    <w:basedOn w:val="1"/>
    <w:link w:val="13"/>
    <w:qFormat/>
    <w:uiPriority w:val="99"/>
    <w:rPr>
      <w:rFonts w:ascii="Times New Roman" w:hAnsi="Times New Roman" w:eastAsia="仿宋_GB2312"/>
      <w:kern w:val="0"/>
      <w:sz w:val="28"/>
      <w:szCs w:val="20"/>
    </w:rPr>
  </w:style>
  <w:style w:type="paragraph" w:styleId="5">
    <w:name w:val="Balloon Text"/>
    <w:basedOn w:val="1"/>
    <w:link w:val="16"/>
    <w:semiHidden/>
    <w:qFormat/>
    <w:uiPriority w:val="99"/>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7"/>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9"/>
    <w:semiHidden/>
    <w:qFormat/>
    <w:uiPriority w:val="99"/>
    <w:rPr>
      <w:b/>
      <w:bCs/>
    </w:rPr>
  </w:style>
  <w:style w:type="character" w:styleId="11">
    <w:name w:val="annotation reference"/>
    <w:basedOn w:val="10"/>
    <w:semiHidden/>
    <w:qFormat/>
    <w:uiPriority w:val="99"/>
    <w:rPr>
      <w:rFonts w:cs="Times New Roman"/>
      <w:sz w:val="21"/>
      <w:szCs w:val="21"/>
    </w:rPr>
  </w:style>
  <w:style w:type="character" w:customStyle="1" w:styleId="12">
    <w:name w:val="标题 2 Char"/>
    <w:basedOn w:val="10"/>
    <w:link w:val="2"/>
    <w:qFormat/>
    <w:locked/>
    <w:uiPriority w:val="99"/>
    <w:rPr>
      <w:rFonts w:ascii="Arial" w:hAnsi="Arial" w:eastAsia="黑体" w:cs="Times New Roman"/>
      <w:b/>
      <w:bCs/>
      <w:sz w:val="32"/>
      <w:szCs w:val="32"/>
    </w:rPr>
  </w:style>
  <w:style w:type="character" w:customStyle="1" w:styleId="13">
    <w:name w:val="正文文本 Char1"/>
    <w:basedOn w:val="10"/>
    <w:link w:val="4"/>
    <w:qFormat/>
    <w:locked/>
    <w:uiPriority w:val="99"/>
    <w:rPr>
      <w:rFonts w:ascii="Times New Roman" w:hAnsi="Times New Roman" w:eastAsia="仿宋_GB2312" w:cs="Times New Roman"/>
      <w:kern w:val="0"/>
      <w:sz w:val="20"/>
      <w:szCs w:val="20"/>
    </w:rPr>
  </w:style>
  <w:style w:type="character" w:customStyle="1" w:styleId="14">
    <w:name w:val="正文文本 Char"/>
    <w:basedOn w:val="10"/>
    <w:semiHidden/>
    <w:qFormat/>
    <w:locked/>
    <w:uiPriority w:val="99"/>
    <w:rPr>
      <w:rFonts w:ascii="Calibri" w:hAnsi="Calibri" w:eastAsia="宋体" w:cs="Times New Roman"/>
    </w:rPr>
  </w:style>
  <w:style w:type="character" w:customStyle="1" w:styleId="15">
    <w:name w:val="批注文字 Char"/>
    <w:basedOn w:val="10"/>
    <w:link w:val="3"/>
    <w:semiHidden/>
    <w:qFormat/>
    <w:locked/>
    <w:uiPriority w:val="99"/>
    <w:rPr>
      <w:rFonts w:ascii="Calibri" w:hAnsi="Calibri" w:eastAsia="宋体" w:cs="Times New Roman"/>
    </w:rPr>
  </w:style>
  <w:style w:type="character" w:customStyle="1" w:styleId="16">
    <w:name w:val="批注框文本 Char"/>
    <w:basedOn w:val="10"/>
    <w:link w:val="5"/>
    <w:semiHidden/>
    <w:qFormat/>
    <w:locked/>
    <w:uiPriority w:val="99"/>
    <w:rPr>
      <w:rFonts w:ascii="Calibri" w:hAnsi="Calibri" w:eastAsia="宋体" w:cs="Times New Roman"/>
      <w:sz w:val="18"/>
      <w:szCs w:val="18"/>
    </w:rPr>
  </w:style>
  <w:style w:type="character" w:customStyle="1" w:styleId="17">
    <w:name w:val="页眉 Char"/>
    <w:basedOn w:val="10"/>
    <w:link w:val="7"/>
    <w:semiHidden/>
    <w:qFormat/>
    <w:locked/>
    <w:uiPriority w:val="99"/>
    <w:rPr>
      <w:rFonts w:ascii="Calibri" w:hAnsi="Calibri" w:eastAsia="宋体" w:cs="Times New Roman"/>
      <w:sz w:val="18"/>
      <w:szCs w:val="18"/>
    </w:rPr>
  </w:style>
  <w:style w:type="character" w:customStyle="1" w:styleId="18">
    <w:name w:val="页脚 Char"/>
    <w:basedOn w:val="10"/>
    <w:link w:val="6"/>
    <w:qFormat/>
    <w:locked/>
    <w:uiPriority w:val="99"/>
    <w:rPr>
      <w:rFonts w:ascii="Calibri" w:hAnsi="Calibri" w:eastAsia="宋体" w:cs="Times New Roman"/>
      <w:sz w:val="18"/>
      <w:szCs w:val="18"/>
    </w:rPr>
  </w:style>
  <w:style w:type="character" w:customStyle="1" w:styleId="19">
    <w:name w:val="批注主题 Char"/>
    <w:basedOn w:val="15"/>
    <w:link w:val="8"/>
    <w:semiHidden/>
    <w:qFormat/>
    <w:uiPriority w:val="99"/>
    <w:rPr>
      <w:rFonts w:ascii="Calibri" w:hAnsi="Calibri" w:eastAsia="宋体" w:cs="Times New Roman"/>
      <w:b/>
      <w:bCs/>
    </w:rPr>
  </w:style>
  <w:style w:type="paragraph" w:customStyle="1" w:styleId="20">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180A21-0D0C-47C1-9EC7-D886D0F64590}">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504</Words>
  <Characters>2876</Characters>
  <Lines>23</Lines>
  <Paragraphs>6</Paragraphs>
  <TotalTime>16</TotalTime>
  <ScaleCrop>false</ScaleCrop>
  <LinksUpToDate>false</LinksUpToDate>
  <CharactersWithSpaces>3374</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2013-03-29T01:43:00Z</dcterms:created>
  <dc:creator>Sky123.Org</dc:creator>
  <cp:lastModifiedBy>谢豪</cp:lastModifiedBy>
  <cp:lastPrinted>2021-04-22T08:05:00Z</cp:lastPrinted>
  <dcterms:modified xsi:type="dcterms:W3CDTF">2021-04-23T06:30:19Z</dcterms:modified>
  <cp:revision>159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